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5F1" w:rsidRPr="00EE55F1" w:rsidRDefault="00EE55F1" w:rsidP="00EE55F1">
      <w:pPr>
        <w:jc w:val="center"/>
        <w:rPr>
          <w:b/>
        </w:rPr>
      </w:pPr>
      <w:r w:rsidRPr="00EE55F1">
        <w:rPr>
          <w:b/>
          <w:highlight w:val="yellow"/>
        </w:rPr>
        <w:t>SEQUENCE 5 : La croissance est-elle compatible avec la préservation de l’environnement ?</w:t>
      </w:r>
    </w:p>
    <w:p w:rsidR="00EE55F1" w:rsidRDefault="00EE55F1" w:rsidP="00EE55F1">
      <w:pPr>
        <w:pStyle w:val="Paragraphedeliste"/>
        <w:ind w:left="1080"/>
        <w:rPr>
          <w:b/>
          <w:highlight w:val="yellow"/>
        </w:rPr>
      </w:pPr>
    </w:p>
    <w:p w:rsidR="00EE55F1" w:rsidRDefault="00EE55F1" w:rsidP="00EE55F1">
      <w:pPr>
        <w:pStyle w:val="Paragraphedeliste"/>
        <w:ind w:left="1080"/>
        <w:rPr>
          <w:b/>
          <w:highlight w:val="yellow"/>
        </w:rPr>
      </w:pPr>
    </w:p>
    <w:p w:rsidR="00312859" w:rsidRPr="00312859" w:rsidRDefault="00312859" w:rsidP="00312859">
      <w:pPr>
        <w:pStyle w:val="Paragraphedeliste"/>
        <w:numPr>
          <w:ilvl w:val="0"/>
          <w:numId w:val="22"/>
        </w:numPr>
        <w:rPr>
          <w:b/>
          <w:highlight w:val="yellow"/>
        </w:rPr>
      </w:pPr>
      <w:r w:rsidRPr="00312859">
        <w:rPr>
          <w:b/>
          <w:highlight w:val="yellow"/>
        </w:rPr>
        <w:t>Quelles sont les limites écologiques de la croissance ?</w:t>
      </w:r>
    </w:p>
    <w:p w:rsidR="00312859" w:rsidRPr="00312859" w:rsidRDefault="00312859" w:rsidP="00312859">
      <w:pPr>
        <w:pStyle w:val="Titre2"/>
        <w:shd w:val="clear" w:color="auto" w:fill="FFFFFF"/>
        <w:spacing w:before="150" w:beforeAutospacing="0" w:after="150" w:afterAutospacing="0" w:line="600" w:lineRule="atLeast"/>
        <w:jc w:val="both"/>
        <w:rPr>
          <w:rFonts w:asciiTheme="minorHAnsi" w:hAnsiTheme="minorHAnsi" w:cs="Helvetica"/>
          <w:sz w:val="22"/>
          <w:szCs w:val="22"/>
        </w:rPr>
      </w:pP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La croissance économique, c'est-à-dire l'augmentation de la production d'un pays (mesurée par l'augmentation du PIB) provoque des dégâts irréversibles sur l’environnement (appelé par les économistes </w:t>
      </w:r>
      <w:r w:rsidRPr="00312859">
        <w:rPr>
          <w:rFonts w:eastAsia="Times New Roman" w:cs="Arial"/>
          <w:b/>
          <w:bCs/>
          <w:shd w:val="clear" w:color="auto" w:fill="00FFFF"/>
          <w:lang w:eastAsia="fr-FR"/>
        </w:rPr>
        <w:t>"capital naturel"</w:t>
      </w:r>
      <w:r w:rsidRPr="00312859">
        <w:rPr>
          <w:rFonts w:eastAsia="Times New Roman" w:cs="Arial"/>
          <w:b/>
          <w:bCs/>
          <w:lang w:eastAsia="fr-FR"/>
        </w:rPr>
        <w:t>).</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Tout d'abord, l’activité humaine est à l’origine d’émissions de CO2 qui est le principal Gaz à Effet de Serre (dits "GES" composés principalement du CO2 = gaz carbonique du N2O = dioxyde d’azote et du CH4 = méthane). </w:t>
      </w:r>
    </w:p>
    <w:p w:rsidR="00312859" w:rsidRPr="00312859" w:rsidRDefault="00312859" w:rsidP="00312859">
      <w:pPr>
        <w:numPr>
          <w:ilvl w:val="0"/>
          <w:numId w:val="8"/>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90% des émissions de CO2 proviennent de la consommation et de la production d’énergie (industrie de l’énergie, transport de marchandises et domestiques, industrie manufacturière, résidentiel) ainsi que de l’agriculture.</w:t>
      </w:r>
    </w:p>
    <w:p w:rsidR="00312859" w:rsidRPr="00312859" w:rsidRDefault="00312859" w:rsidP="00312859">
      <w:pPr>
        <w:numPr>
          <w:ilvl w:val="0"/>
          <w:numId w:val="8"/>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Statistiquement ce sont les pays ayant le PIB/</w:t>
      </w:r>
      <w:proofErr w:type="spellStart"/>
      <w:r w:rsidRPr="00312859">
        <w:rPr>
          <w:rFonts w:eastAsia="Times New Roman" w:cs="Arial"/>
          <w:lang w:eastAsia="fr-FR"/>
        </w:rPr>
        <w:t>hab</w:t>
      </w:r>
      <w:proofErr w:type="spellEnd"/>
      <w:r w:rsidRPr="00312859">
        <w:rPr>
          <w:rFonts w:eastAsia="Times New Roman" w:cs="Arial"/>
          <w:lang w:eastAsia="fr-FR"/>
        </w:rPr>
        <w:t xml:space="preserve"> le plus élevé qui émettent le plus de CO2 ! Il y a donc bien une corrélation entre croissance et pollution !</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 xml:space="preserve">Par ailleurs, même si l’intensité en carbone de la croissance a </w:t>
      </w:r>
      <w:proofErr w:type="gramStart"/>
      <w:r w:rsidRPr="00312859">
        <w:rPr>
          <w:rFonts w:eastAsia="Times New Roman" w:cs="Arial"/>
          <w:b/>
          <w:bCs/>
          <w:lang w:eastAsia="fr-FR"/>
        </w:rPr>
        <w:t>diminué -</w:t>
      </w:r>
      <w:proofErr w:type="gramEnd"/>
      <w:r w:rsidRPr="00312859">
        <w:rPr>
          <w:rFonts w:eastAsia="Times New Roman" w:cs="Arial"/>
          <w:b/>
          <w:bCs/>
          <w:lang w:eastAsia="fr-FR"/>
        </w:rPr>
        <w:t xml:space="preserve"> ce qui signifie que chaque point de PIB émet moins de CO2 qu’avant - les émissions mondiales ont quand même augmenté, car le PIB mondial a augmenté beaucoup plus vite que les progrès en matière de réduction des émissions, notamment du fait du développement économique des pays émergents.</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Deuxièmement, la croissance mondiale et les revenus qu’elle génère sont responsables de l’épuisement des ressources halieutiques (ressources aquatiques vivantes) ! Même s’il s’agit de ressources renouvelables, le rythme à laquelle elles sont exploitées et consommées ne permet pas une reproduction des espèces suffisamment importante pour assurer leurs survies.</w:t>
      </w:r>
    </w:p>
    <w:p w:rsidR="00312859" w:rsidRPr="00312859" w:rsidRDefault="00312859" w:rsidP="00312859">
      <w:pPr>
        <w:numPr>
          <w:ilvl w:val="0"/>
          <w:numId w:val="9"/>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Ainsi, 30% des réserves marines sont surexploitées selon la FAO (dont l’anchois, le lieu, le hareng, etc.).</w:t>
      </w:r>
    </w:p>
    <w:p w:rsidR="00312859" w:rsidRPr="00312859" w:rsidRDefault="00312859" w:rsidP="00312859">
      <w:pPr>
        <w:numPr>
          <w:ilvl w:val="0"/>
          <w:numId w:val="9"/>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En plus d’excéder largement les possibilités qu’offre la mer les techniques productivistes des industriels à l’aide de chaluts ou de « bateaux usines » entrainent un gâchis de nombreuses ressources marines (plancton, algues, coraux, etc.) et d’autres espèces qui dépendent de la mer comme les oiseaux marins.</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Les dégâts de la croissance sur le capital naturel sont ainsi cumulatifs, i.e. qu’ils se renforcent mutuellement. </w:t>
      </w:r>
    </w:p>
    <w:p w:rsidR="00312859" w:rsidRPr="00312859" w:rsidRDefault="00312859" w:rsidP="00312859">
      <w:pPr>
        <w:numPr>
          <w:ilvl w:val="0"/>
          <w:numId w:val="10"/>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Ainsi, les émissions de CO2, responsables du réchauffement climatique, menacent la biodiversité car l’écosystème n’est pas capable de s’adapter aussi rapidement à la hausse des températures.</w:t>
      </w:r>
    </w:p>
    <w:p w:rsidR="00312859" w:rsidRPr="00312859" w:rsidRDefault="00312859" w:rsidP="00312859">
      <w:pPr>
        <w:numPr>
          <w:ilvl w:val="0"/>
          <w:numId w:val="10"/>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La surpêche entraine une rupture dans la chaine alimentaire qui touche ainsi les oiseaux marins qui se nourrissent de poissons.</w:t>
      </w:r>
    </w:p>
    <w:p w:rsidR="00312859" w:rsidRPr="00312859" w:rsidRDefault="00312859" w:rsidP="00312859">
      <w:pPr>
        <w:numPr>
          <w:ilvl w:val="0"/>
          <w:numId w:val="10"/>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L’exemple du corail est symptomatique car il résultat à la fois du réchauffement climatique et de la surpêche de poissons exotiques ….</w:t>
      </w:r>
    </w:p>
    <w:p w:rsidR="00312859" w:rsidRPr="00552F0A" w:rsidRDefault="00312859" w:rsidP="00312859">
      <w:pPr>
        <w:numPr>
          <w:ilvl w:val="0"/>
          <w:numId w:val="10"/>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La déforestation entraine elle la disparition d’espèces entières (l’Amazonie abriterait 50% de la biodiversité mondiale), des glissements de terrains, et augmente les émissions de CO2 celles-ci ne sont plus traitées par la végétation.</w:t>
      </w:r>
    </w:p>
    <w:p w:rsidR="00552F0A" w:rsidRPr="00552F0A" w:rsidRDefault="00552F0A" w:rsidP="00552F0A">
      <w:pPr>
        <w:spacing w:after="150" w:line="300" w:lineRule="atLeast"/>
        <w:rPr>
          <w:rFonts w:eastAsia="Times New Roman" w:cs="Helvetica"/>
          <w:color w:val="333333"/>
          <w:lang w:eastAsia="fr-FR"/>
        </w:rPr>
      </w:pPr>
      <w:r w:rsidRPr="00552F0A">
        <w:rPr>
          <w:rFonts w:eastAsia="Times New Roman" w:cs="Arial"/>
          <w:color w:val="333333"/>
          <w:lang w:eastAsia="fr-FR"/>
        </w:rPr>
        <w:t xml:space="preserve">Remarque : En 2015, l’humanité a commencé à vivre au-dessus de ses moyens dès le 13 août, selon le traditionnel calcul du « jour de dépassement » de l’ONG Global </w:t>
      </w:r>
      <w:proofErr w:type="spellStart"/>
      <w:r w:rsidRPr="00552F0A">
        <w:rPr>
          <w:rFonts w:eastAsia="Times New Roman" w:cs="Arial"/>
          <w:color w:val="333333"/>
          <w:lang w:eastAsia="fr-FR"/>
        </w:rPr>
        <w:t>Footprint</w:t>
      </w:r>
      <w:proofErr w:type="spellEnd"/>
      <w:r w:rsidRPr="00552F0A">
        <w:rPr>
          <w:rFonts w:eastAsia="Times New Roman" w:cs="Arial"/>
          <w:color w:val="333333"/>
          <w:lang w:eastAsia="fr-FR"/>
        </w:rPr>
        <w:t xml:space="preserve"> Network. Cela signifie qu’à cette date les ressources naturelles que la Terre produit en une année ont déjà été utilisées et que passée cette date l’homme puisera dans les stocks de ressources naturelles et augmentera l’accumulation du CO2 dans l’atmosphère. En 50 ans cette date a avancé de 4 mois ….</w:t>
      </w:r>
    </w:p>
    <w:p w:rsidR="00552F0A" w:rsidRPr="00552F0A" w:rsidRDefault="00552F0A" w:rsidP="00552F0A">
      <w:pPr>
        <w:spacing w:after="150" w:line="300" w:lineRule="atLeast"/>
        <w:rPr>
          <w:rFonts w:eastAsia="Times New Roman" w:cs="Helvetica"/>
          <w:color w:val="333333"/>
          <w:lang w:eastAsia="fr-FR"/>
        </w:rPr>
      </w:pPr>
      <w:r w:rsidRPr="00552F0A">
        <w:rPr>
          <w:rFonts w:eastAsia="Times New Roman" w:cs="Arial"/>
          <w:b/>
          <w:bCs/>
          <w:color w:val="333333"/>
          <w:lang w:eastAsia="fr-FR"/>
        </w:rPr>
        <w:lastRenderedPageBreak/>
        <w:t>L’association WWF a elle aussi développé un indicateur permettant de mesurer l’impact de notre mode de vie sur la planète appelé l’empreinte écologique. Il permet d'évaluer la surface nécessaire pour produire les ressources utilisées par une population et absorber les déchets qu’elle a générés, à partir de six critères</w:t>
      </w:r>
      <w:r w:rsidRPr="00552F0A">
        <w:rPr>
          <w:rFonts w:eastAsia="Times New Roman" w:cs="Arial"/>
          <w:color w:val="333333"/>
          <w:lang w:eastAsia="fr-FR"/>
        </w:rPr>
        <w:t> (à titre indicatif) :</w:t>
      </w:r>
    </w:p>
    <w:p w:rsidR="00552F0A" w:rsidRPr="00552F0A" w:rsidRDefault="00552F0A" w:rsidP="00552F0A">
      <w:pPr>
        <w:numPr>
          <w:ilvl w:val="0"/>
          <w:numId w:val="23"/>
        </w:numPr>
        <w:spacing w:before="100" w:beforeAutospacing="1" w:after="100" w:afterAutospacing="1" w:line="300" w:lineRule="atLeast"/>
        <w:ind w:left="375"/>
        <w:rPr>
          <w:rFonts w:eastAsia="Times New Roman" w:cs="Helvetica"/>
          <w:color w:val="333333"/>
          <w:lang w:eastAsia="fr-FR"/>
        </w:rPr>
      </w:pPr>
      <w:r w:rsidRPr="00552F0A">
        <w:rPr>
          <w:rFonts w:eastAsia="Times New Roman" w:cs="Arial"/>
          <w:color w:val="333333"/>
          <w:lang w:eastAsia="fr-FR"/>
        </w:rPr>
        <w:t>La surface forestière nécessaire pour produire le bois qu’elle utilise</w:t>
      </w:r>
    </w:p>
    <w:p w:rsidR="00552F0A" w:rsidRPr="00552F0A" w:rsidRDefault="00552F0A" w:rsidP="00552F0A">
      <w:pPr>
        <w:numPr>
          <w:ilvl w:val="0"/>
          <w:numId w:val="23"/>
        </w:numPr>
        <w:spacing w:before="100" w:beforeAutospacing="1" w:after="100" w:afterAutospacing="1" w:line="300" w:lineRule="atLeast"/>
        <w:ind w:left="375"/>
        <w:rPr>
          <w:rFonts w:eastAsia="Times New Roman" w:cs="Helvetica"/>
          <w:color w:val="333333"/>
          <w:lang w:eastAsia="fr-FR"/>
        </w:rPr>
      </w:pPr>
      <w:r w:rsidRPr="00552F0A">
        <w:rPr>
          <w:rFonts w:eastAsia="Times New Roman" w:cs="Arial"/>
          <w:color w:val="333333"/>
          <w:lang w:eastAsia="fr-FR"/>
        </w:rPr>
        <w:t>La surface de pâture nécessaire pour fournir les produits d'origine animale qu'elle consomme</w:t>
      </w:r>
    </w:p>
    <w:p w:rsidR="00552F0A" w:rsidRPr="00552F0A" w:rsidRDefault="00552F0A" w:rsidP="00552F0A">
      <w:pPr>
        <w:numPr>
          <w:ilvl w:val="0"/>
          <w:numId w:val="23"/>
        </w:numPr>
        <w:spacing w:before="100" w:beforeAutospacing="1" w:after="100" w:afterAutospacing="1" w:line="300" w:lineRule="atLeast"/>
        <w:ind w:left="375"/>
        <w:rPr>
          <w:rFonts w:eastAsia="Times New Roman" w:cs="Helvetica"/>
          <w:color w:val="333333"/>
          <w:lang w:eastAsia="fr-FR"/>
        </w:rPr>
      </w:pPr>
      <w:r w:rsidRPr="00552F0A">
        <w:rPr>
          <w:rFonts w:eastAsia="Times New Roman" w:cs="Arial"/>
          <w:color w:val="333333"/>
          <w:lang w:eastAsia="fr-FR"/>
        </w:rPr>
        <w:t>La surface de terre cultivée pour récolter toutes les denrées qu'elle consomme</w:t>
      </w:r>
    </w:p>
    <w:p w:rsidR="00552F0A" w:rsidRPr="00552F0A" w:rsidRDefault="00552F0A" w:rsidP="00552F0A">
      <w:pPr>
        <w:numPr>
          <w:ilvl w:val="0"/>
          <w:numId w:val="23"/>
        </w:numPr>
        <w:spacing w:before="100" w:beforeAutospacing="1" w:after="100" w:afterAutospacing="1" w:line="300" w:lineRule="atLeast"/>
        <w:ind w:left="375"/>
        <w:rPr>
          <w:rFonts w:eastAsia="Times New Roman" w:cs="Helvetica"/>
          <w:color w:val="333333"/>
          <w:lang w:eastAsia="fr-FR"/>
        </w:rPr>
      </w:pPr>
      <w:r w:rsidRPr="00552F0A">
        <w:rPr>
          <w:rFonts w:eastAsia="Times New Roman" w:cs="Arial"/>
          <w:color w:val="333333"/>
          <w:lang w:eastAsia="fr-FR"/>
        </w:rPr>
        <w:t>La surface maritime nécessaire pour générer les poissons et les fruits de mer qu'elle consomme</w:t>
      </w:r>
    </w:p>
    <w:p w:rsidR="00552F0A" w:rsidRPr="00552F0A" w:rsidRDefault="00552F0A" w:rsidP="00552F0A">
      <w:pPr>
        <w:numPr>
          <w:ilvl w:val="0"/>
          <w:numId w:val="23"/>
        </w:numPr>
        <w:spacing w:before="100" w:beforeAutospacing="1" w:after="100" w:afterAutospacing="1" w:line="300" w:lineRule="atLeast"/>
        <w:ind w:left="375"/>
        <w:rPr>
          <w:rFonts w:eastAsia="Times New Roman" w:cs="Helvetica"/>
          <w:color w:val="333333"/>
          <w:lang w:eastAsia="fr-FR"/>
        </w:rPr>
      </w:pPr>
      <w:r w:rsidRPr="00552F0A">
        <w:rPr>
          <w:rFonts w:eastAsia="Times New Roman" w:cs="Arial"/>
          <w:color w:val="333333"/>
          <w:lang w:eastAsia="fr-FR"/>
        </w:rPr>
        <w:t>La surface au sol nécessaire au logement et aux infrastructures qu'elle utilise</w:t>
      </w:r>
    </w:p>
    <w:p w:rsidR="00552F0A" w:rsidRPr="00552F0A" w:rsidRDefault="00552F0A" w:rsidP="00552F0A">
      <w:pPr>
        <w:numPr>
          <w:ilvl w:val="0"/>
          <w:numId w:val="23"/>
        </w:numPr>
        <w:spacing w:before="100" w:beforeAutospacing="1" w:after="100" w:afterAutospacing="1" w:line="300" w:lineRule="atLeast"/>
        <w:ind w:left="375"/>
        <w:rPr>
          <w:rFonts w:eastAsia="Times New Roman" w:cs="Helvetica"/>
          <w:color w:val="333333"/>
          <w:lang w:eastAsia="fr-FR"/>
        </w:rPr>
      </w:pPr>
      <w:r w:rsidRPr="00552F0A">
        <w:rPr>
          <w:rFonts w:eastAsia="Times New Roman" w:cs="Arial"/>
          <w:color w:val="333333"/>
          <w:lang w:eastAsia="fr-FR"/>
        </w:rPr>
        <w:t>La surface forestière nécessaire pour absorber les émissions de CO2 produites par l'énergie qu'elle consomme</w:t>
      </w:r>
    </w:p>
    <w:p w:rsidR="00552F0A" w:rsidRPr="00552F0A" w:rsidRDefault="00552F0A" w:rsidP="00552F0A">
      <w:pPr>
        <w:spacing w:after="150" w:line="300" w:lineRule="atLeast"/>
        <w:rPr>
          <w:rFonts w:eastAsia="Times New Roman" w:cs="Helvetica"/>
          <w:color w:val="333333"/>
          <w:lang w:eastAsia="fr-FR"/>
        </w:rPr>
      </w:pPr>
      <w:r w:rsidRPr="00552F0A">
        <w:rPr>
          <w:rFonts w:eastAsia="Times New Roman" w:cs="Arial"/>
          <w:color w:val="333333"/>
          <w:lang w:eastAsia="fr-FR"/>
        </w:rPr>
        <w:t>L’empreinte écologique est de 7 hectares par habitant aux USA, 5 hectares pour un français, en 3 hectares en moyenne dans le monde. Or, l’empreinte supportable par la planète est de 1.7 hectare par habitant, ce qui signifie qu’il faudrait 4 planètes comme la Terre pour que l’ensemble de l’humanité puisse jouir du mode de vie actuel des américains …</w:t>
      </w:r>
    </w:p>
    <w:p w:rsidR="00552F0A" w:rsidRPr="00552F0A" w:rsidRDefault="00552F0A" w:rsidP="00552F0A">
      <w:pPr>
        <w:spacing w:after="150" w:line="300" w:lineRule="atLeast"/>
        <w:rPr>
          <w:rFonts w:eastAsia="Times New Roman" w:cs="Helvetica"/>
          <w:color w:val="333333"/>
          <w:lang w:eastAsia="fr-FR"/>
        </w:rPr>
      </w:pPr>
      <w:r w:rsidRPr="00552F0A">
        <w:rPr>
          <w:rFonts w:eastAsia="Times New Roman" w:cs="Arial"/>
          <w:color w:val="333333"/>
          <w:lang w:eastAsia="fr-FR"/>
        </w:rPr>
        <w:t>Là encore on constate que les pays les plus riches sont les pays ayant l’empreinte écologique la plus importante. Il y a donc bien un lien entre croissance et pression sur l’environnement de façon générale.</w:t>
      </w:r>
    </w:p>
    <w:p w:rsidR="00552F0A" w:rsidRPr="00552F0A" w:rsidRDefault="00552F0A" w:rsidP="00552F0A">
      <w:pPr>
        <w:spacing w:after="150" w:line="300" w:lineRule="atLeast"/>
        <w:rPr>
          <w:rFonts w:eastAsia="Times New Roman" w:cs="Helvetica"/>
          <w:color w:val="333333"/>
          <w:lang w:eastAsia="fr-FR"/>
        </w:rPr>
      </w:pPr>
      <w:r w:rsidRPr="00552F0A">
        <w:rPr>
          <w:rFonts w:eastAsia="Times New Roman" w:cs="Arial"/>
          <w:color w:val="333333"/>
          <w:lang w:eastAsia="fr-FR"/>
        </w:rPr>
        <w:t> </w:t>
      </w:r>
    </w:p>
    <w:p w:rsidR="00552F0A" w:rsidRPr="00312859" w:rsidRDefault="00552F0A" w:rsidP="00552F0A">
      <w:pPr>
        <w:shd w:val="clear" w:color="auto" w:fill="FFFFFF"/>
        <w:spacing w:before="100" w:beforeAutospacing="1" w:after="100" w:afterAutospacing="1" w:line="300" w:lineRule="atLeast"/>
        <w:jc w:val="both"/>
        <w:rPr>
          <w:rFonts w:eastAsia="Times New Roman" w:cs="Helvetica"/>
          <w:lang w:eastAsia="fr-FR"/>
        </w:rPr>
      </w:pPr>
    </w:p>
    <w:p w:rsidR="00312859" w:rsidRPr="00312859" w:rsidRDefault="00312859" w:rsidP="00312859">
      <w:pPr>
        <w:shd w:val="clear" w:color="auto" w:fill="FFFFFF"/>
        <w:spacing w:after="150" w:line="300" w:lineRule="atLeast"/>
        <w:jc w:val="both"/>
        <w:rPr>
          <w:rFonts w:eastAsia="Times New Roman" w:cs="Arial"/>
          <w:lang w:eastAsia="fr-FR"/>
        </w:rPr>
      </w:pPr>
    </w:p>
    <w:p w:rsidR="00312859" w:rsidRPr="00312859" w:rsidRDefault="00312859" w:rsidP="00312859">
      <w:pPr>
        <w:shd w:val="clear" w:color="auto" w:fill="FFFFFF"/>
        <w:spacing w:after="150" w:line="300" w:lineRule="atLeast"/>
        <w:jc w:val="both"/>
        <w:rPr>
          <w:rFonts w:eastAsia="Times New Roman" w:cs="Arial"/>
          <w:lang w:eastAsia="fr-FR"/>
        </w:rPr>
      </w:pPr>
    </w:p>
    <w:p w:rsidR="00312859" w:rsidRPr="00312859" w:rsidRDefault="00312859" w:rsidP="00312859">
      <w:pPr>
        <w:shd w:val="clear" w:color="auto" w:fill="FFFFFF"/>
        <w:spacing w:after="150" w:line="300" w:lineRule="atLeast"/>
        <w:jc w:val="both"/>
        <w:rPr>
          <w:rFonts w:eastAsia="Times New Roman" w:cs="Arial"/>
          <w:lang w:eastAsia="fr-FR"/>
        </w:rPr>
      </w:pPr>
    </w:p>
    <w:p w:rsidR="00312859" w:rsidRPr="00312859" w:rsidRDefault="00312859" w:rsidP="00312859">
      <w:pPr>
        <w:shd w:val="clear" w:color="auto" w:fill="FFFFFF"/>
        <w:spacing w:after="150" w:line="300" w:lineRule="atLeast"/>
        <w:jc w:val="both"/>
        <w:rPr>
          <w:rFonts w:eastAsia="Times New Roman" w:cs="Arial"/>
          <w:lang w:eastAsia="fr-FR"/>
        </w:rPr>
      </w:pPr>
    </w:p>
    <w:p w:rsidR="00312859" w:rsidRPr="00312859" w:rsidRDefault="00312859" w:rsidP="00312859">
      <w:pPr>
        <w:pStyle w:val="Paragraphedeliste"/>
        <w:numPr>
          <w:ilvl w:val="0"/>
          <w:numId w:val="22"/>
        </w:numPr>
        <w:jc w:val="both"/>
        <w:rPr>
          <w:rFonts w:cs="Helvetica"/>
          <w:b/>
          <w:highlight w:val="yellow"/>
        </w:rPr>
      </w:pPr>
      <w:r w:rsidRPr="00312859">
        <w:rPr>
          <w:rFonts w:cs="Arial"/>
        </w:rPr>
        <w:br w:type="page"/>
      </w:r>
      <w:r w:rsidRPr="00312859">
        <w:rPr>
          <w:rFonts w:cs="Helvetica"/>
          <w:b/>
          <w:highlight w:val="yellow"/>
        </w:rPr>
        <w:lastRenderedPageBreak/>
        <w:t xml:space="preserve">Comment la croissance peut-elle être soutenable ? </w:t>
      </w:r>
    </w:p>
    <w:p w:rsidR="00312859" w:rsidRPr="00312859" w:rsidRDefault="00312859" w:rsidP="00312859">
      <w:pPr>
        <w:shd w:val="clear" w:color="auto" w:fill="FFFFFF"/>
        <w:spacing w:after="150" w:line="300" w:lineRule="atLeast"/>
        <w:jc w:val="both"/>
        <w:rPr>
          <w:rFonts w:eastAsia="Times New Roman" w:cs="Arial"/>
          <w:lang w:eastAsia="fr-FR"/>
        </w:rPr>
      </w:pP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La croissance détruit ou épuise donc les ressources naturelles qui sont pourtant à la base de notre mode de production et de notre mode de consommation et sont indispensables à cette croissance.</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Il est donc nécessaire d’inclure dans notre mode de développement :</w:t>
      </w:r>
    </w:p>
    <w:p w:rsidR="00312859" w:rsidRPr="00312859" w:rsidRDefault="00312859" w:rsidP="00312859">
      <w:pPr>
        <w:numPr>
          <w:ilvl w:val="0"/>
          <w:numId w:val="1"/>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Les stocks de ressources naturelles épuisables (pétrole par exemple) afin de prendre</w:t>
      </w:r>
      <w:r w:rsidR="007154CB">
        <w:rPr>
          <w:rFonts w:eastAsia="Times New Roman" w:cs="Arial"/>
          <w:b/>
          <w:bCs/>
          <w:lang w:eastAsia="fr-FR"/>
        </w:rPr>
        <w:t xml:space="preserve"> en compte leur épuisement</w:t>
      </w:r>
      <w:r w:rsidRPr="00312859">
        <w:rPr>
          <w:rFonts w:eastAsia="Times New Roman" w:cs="Arial"/>
          <w:b/>
          <w:bCs/>
          <w:lang w:eastAsia="fr-FR"/>
        </w:rPr>
        <w:t>.</w:t>
      </w:r>
    </w:p>
    <w:p w:rsidR="00312859" w:rsidRPr="00312859" w:rsidRDefault="00312859" w:rsidP="00312859">
      <w:pPr>
        <w:numPr>
          <w:ilvl w:val="0"/>
          <w:numId w:val="1"/>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Les flux d’exploitation des ressources naturelles non épuisables (ou renouvelables) afin de prendre en compte leur capacité de régénération.</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Le </w:t>
      </w:r>
      <w:r w:rsidRPr="00312859">
        <w:rPr>
          <w:rFonts w:eastAsia="Times New Roman" w:cs="Arial"/>
          <w:b/>
          <w:bCs/>
          <w:shd w:val="clear" w:color="auto" w:fill="00FFFF"/>
          <w:lang w:eastAsia="fr-FR"/>
        </w:rPr>
        <w:t>développement soutenable (ou durable) = la soutenabilité</w:t>
      </w:r>
      <w:r w:rsidRPr="00312859">
        <w:rPr>
          <w:rFonts w:eastAsia="Times New Roman" w:cs="Arial"/>
          <w:b/>
          <w:bCs/>
          <w:lang w:eastAsia="fr-FR"/>
        </w:rPr>
        <w:t> est alors un mode de développement qui prend en compte l’ensemble des dégradations de l’activité humaine sur le capital naturel et qui a pour but de permettre de transmettre aux générations futures un environnement préservé permettant de satisfaire leurs propres besoins et de poursuivre la dynamique de développement.</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La soutenabilité ne s’oppose donc pas nécessairement à la croissance ! Un développement durable doit donc assurer le maintien de la croissance de la richesse nationale par habitant tout en conservant (ou remplaçant) les sources de cette richesse.</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Le développement durable passe donc par une combinaison optimale de différents « capitaux » à l'origine de la croissance :</w:t>
      </w:r>
    </w:p>
    <w:p w:rsidR="00312859" w:rsidRPr="00312859" w:rsidRDefault="00312859" w:rsidP="00312859">
      <w:pPr>
        <w:numPr>
          <w:ilvl w:val="0"/>
          <w:numId w:val="2"/>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Le </w:t>
      </w:r>
      <w:r w:rsidRPr="00312859">
        <w:rPr>
          <w:rFonts w:eastAsia="Times New Roman" w:cs="Arial"/>
          <w:b/>
          <w:bCs/>
          <w:shd w:val="clear" w:color="auto" w:fill="00FFFF"/>
          <w:lang w:eastAsia="fr-FR"/>
        </w:rPr>
        <w:t>capital naturel</w:t>
      </w:r>
      <w:r w:rsidRPr="00312859">
        <w:rPr>
          <w:rFonts w:eastAsia="Times New Roman" w:cs="Arial"/>
          <w:b/>
          <w:bCs/>
          <w:lang w:eastAsia="fr-FR"/>
        </w:rPr>
        <w:t> : ensemble des éléments fournis par la nature qui peuvent être utilisés pour produire (actifs non produits par l'activité humaine).</w:t>
      </w:r>
    </w:p>
    <w:p w:rsidR="00312859" w:rsidRPr="00312859" w:rsidRDefault="00312859" w:rsidP="00312859">
      <w:pPr>
        <w:numPr>
          <w:ilvl w:val="0"/>
          <w:numId w:val="2"/>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Le </w:t>
      </w:r>
      <w:r w:rsidRPr="00312859">
        <w:rPr>
          <w:rFonts w:eastAsia="Times New Roman" w:cs="Arial"/>
          <w:b/>
          <w:bCs/>
          <w:shd w:val="clear" w:color="auto" w:fill="00FFFF"/>
          <w:lang w:eastAsia="fr-FR"/>
        </w:rPr>
        <w:t>capital humain</w:t>
      </w:r>
      <w:r w:rsidRPr="00312859">
        <w:rPr>
          <w:rFonts w:eastAsia="Times New Roman" w:cs="Arial"/>
          <w:b/>
          <w:bCs/>
          <w:lang w:eastAsia="fr-FR"/>
        </w:rPr>
        <w:t> : ensemble des connaissances d'une société, ou des aptitudes de la main d'œuvre (du travail) qui permettent d'améliorer l'efficacité du système productif ou de développer de nouveaux produits.</w:t>
      </w:r>
    </w:p>
    <w:p w:rsidR="00312859" w:rsidRPr="00312859" w:rsidRDefault="00312859" w:rsidP="00312859">
      <w:pPr>
        <w:numPr>
          <w:ilvl w:val="0"/>
          <w:numId w:val="2"/>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Le </w:t>
      </w:r>
      <w:r w:rsidRPr="00312859">
        <w:rPr>
          <w:rFonts w:eastAsia="Times New Roman" w:cs="Arial"/>
          <w:b/>
          <w:bCs/>
          <w:shd w:val="clear" w:color="auto" w:fill="00FFFF"/>
          <w:lang w:eastAsia="fr-FR"/>
        </w:rPr>
        <w:t>capital technique ou physique</w:t>
      </w:r>
      <w:r w:rsidRPr="00312859">
        <w:rPr>
          <w:rFonts w:eastAsia="Times New Roman" w:cs="Arial"/>
          <w:b/>
          <w:bCs/>
          <w:lang w:eastAsia="fr-FR"/>
        </w:rPr>
        <w:t> : ensemble des biens matériels permettant la production (il incorpore le progrès technique = capital technologique).</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Deux visions économiques du développement durable sont alors envisageables :</w:t>
      </w:r>
    </w:p>
    <w:p w:rsidR="00312859" w:rsidRPr="00312859" w:rsidRDefault="00312859" w:rsidP="00312859">
      <w:pPr>
        <w:numPr>
          <w:ilvl w:val="0"/>
          <w:numId w:val="3"/>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Une soutenabilité faible (substituabilité forte) reposant sur une forte substituabilité entre les différents facteurs de production : cela va dans le sens du maintien de l’utilisation ressources actuelles tout en les remplaçant progressivement par des substituts issus du progrès technique. Il y a donc une « compensation » entre les générations, le capital naturel détruit étant remplacé par du capital produit.</w:t>
      </w:r>
    </w:p>
    <w:p w:rsidR="00312859" w:rsidRPr="00312859" w:rsidRDefault="00312859" w:rsidP="00312859">
      <w:pPr>
        <w:numPr>
          <w:ilvl w:val="0"/>
          <w:numId w:val="3"/>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Une soutenabilité forte (substituabilité faible) : cela dans le sens d’une utilisation des ressources dans la limite de leur capacité de régénération et d’une forte préservation des ressources non renouvelables pour que les générations futures puissent elles aussi en profiter. Il est donc nécessaire de réduire notre consommation d’énergie.</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La croissance est donc compatible avec la préservation de l'environnement comme le prouve les deux éléments suivants : </w:t>
      </w:r>
    </w:p>
    <w:p w:rsidR="00312859" w:rsidRPr="00312859" w:rsidRDefault="00312859" w:rsidP="00312859">
      <w:pPr>
        <w:numPr>
          <w:ilvl w:val="0"/>
          <w:numId w:val="4"/>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L’économie française a tendance à être de plus en plus efficace en termes d’utilisation de ressources naturelles et d’énergies non renouvelables (baisse de l’intensité carbone ou de l’intensité matière) ce qui montre qu'il est possible de s'engager sur la voie d’un développement durable.</w:t>
      </w:r>
    </w:p>
    <w:p w:rsidR="00312859" w:rsidRPr="00312859" w:rsidRDefault="00312859" w:rsidP="00312859">
      <w:pPr>
        <w:numPr>
          <w:ilvl w:val="0"/>
          <w:numId w:val="4"/>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Les éco-activités  (productions de B&amp;S ayant pour finalité la protection de l’environnement ou la gestion des ressources naturelles) représentent une partie de plus en plus importante de la production nationale et contribuent à la création d’emplois là où l’emploi intérieur total stagne. Cela montre encore une fois qu’il est possible de concilier croissance et environnement !</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lastRenderedPageBreak/>
        <w:t>Néanmoins, le développement durable doit nécessairement s’accompagner d’une intervention publique quel que soit le courant de la soutenabilité dans lequel on s’inscrit.</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 </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i/>
          <w:iCs/>
          <w:lang w:eastAsia="fr-FR"/>
        </w:rPr>
        <w:t>Remarque</w:t>
      </w:r>
      <w:r w:rsidRPr="00312859">
        <w:rPr>
          <w:rFonts w:eastAsia="Times New Roman" w:cs="Arial"/>
          <w:lang w:eastAsia="fr-FR"/>
        </w:rPr>
        <w:t> : Le développement durable s’inscrit dans les analyses des </w:t>
      </w:r>
      <w:r w:rsidRPr="00312859">
        <w:rPr>
          <w:rFonts w:eastAsia="Times New Roman" w:cs="Arial"/>
          <w:shd w:val="clear" w:color="auto" w:fill="FF00FF"/>
          <w:lang w:eastAsia="fr-FR"/>
        </w:rPr>
        <w:t>défaillances de marché</w:t>
      </w:r>
      <w:r w:rsidRPr="00312859">
        <w:rPr>
          <w:rFonts w:eastAsia="Times New Roman" w:cs="Arial"/>
          <w:lang w:eastAsia="fr-FR"/>
        </w:rPr>
        <w:t> vues en 1ère :</w:t>
      </w:r>
    </w:p>
    <w:p w:rsidR="00312859" w:rsidRPr="00312859" w:rsidRDefault="00312859" w:rsidP="00312859">
      <w:pPr>
        <w:numPr>
          <w:ilvl w:val="0"/>
          <w:numId w:val="5"/>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Premièrement, la question des ressources naturelles correspond au cas des biens collectifs ou des biens communs pour lesquels il n'existe pas de</w:t>
      </w:r>
      <w:r>
        <w:rPr>
          <w:rFonts w:eastAsia="Times New Roman" w:cs="Arial"/>
          <w:b/>
          <w:bCs/>
          <w:lang w:eastAsia="fr-FR"/>
        </w:rPr>
        <w:t xml:space="preserve"> </w:t>
      </w:r>
      <w:r w:rsidRPr="00312859">
        <w:rPr>
          <w:rFonts w:eastAsia="Times New Roman" w:cs="Arial"/>
          <w:b/>
          <w:bCs/>
          <w:shd w:val="clear" w:color="auto" w:fill="FF00FF"/>
          <w:lang w:eastAsia="fr-FR"/>
        </w:rPr>
        <w:t>droit de propriété</w:t>
      </w:r>
      <w:r w:rsidRPr="00312859">
        <w:rPr>
          <w:rFonts w:eastAsia="Times New Roman" w:cs="Arial"/>
          <w:b/>
          <w:bCs/>
          <w:lang w:eastAsia="fr-FR"/>
        </w:rPr>
        <w:t> : </w:t>
      </w:r>
    </w:p>
    <w:p w:rsidR="00312859" w:rsidRPr="00C93636" w:rsidRDefault="00312859" w:rsidP="00C93636">
      <w:pPr>
        <w:numPr>
          <w:ilvl w:val="1"/>
          <w:numId w:val="5"/>
        </w:numPr>
        <w:shd w:val="clear" w:color="auto" w:fill="FFFFFF"/>
        <w:spacing w:before="100" w:beforeAutospacing="1" w:after="100" w:afterAutospacing="1" w:line="300" w:lineRule="atLeast"/>
        <w:ind w:left="750"/>
        <w:jc w:val="both"/>
        <w:rPr>
          <w:rFonts w:eastAsia="Times New Roman" w:cs="Helvetica"/>
          <w:lang w:eastAsia="fr-FR"/>
        </w:rPr>
      </w:pPr>
      <w:r w:rsidRPr="00312859">
        <w:rPr>
          <w:rFonts w:eastAsia="Times New Roman" w:cs="Arial"/>
          <w:lang w:eastAsia="fr-FR"/>
        </w:rPr>
        <w:t>Les biens collectifs sont des biens dont l’usage est gratuit et libre mais ils sont non rivaux : c’est le cas de l’air et par conséquent des problématiques liées au climat ! Il n’appartient à personne et consommer (ou polluer de l’air) n’empêche pas les autres de le consommer également.</w:t>
      </w:r>
    </w:p>
    <w:p w:rsidR="00312859" w:rsidRPr="00312859" w:rsidRDefault="00312859" w:rsidP="00312859">
      <w:pPr>
        <w:numPr>
          <w:ilvl w:val="1"/>
          <w:numId w:val="6"/>
        </w:numPr>
        <w:shd w:val="clear" w:color="auto" w:fill="FFFFFF"/>
        <w:spacing w:before="100" w:beforeAutospacing="1" w:after="100" w:afterAutospacing="1" w:line="300" w:lineRule="atLeast"/>
        <w:ind w:left="750"/>
        <w:jc w:val="both"/>
        <w:rPr>
          <w:rFonts w:eastAsia="Times New Roman" w:cs="Helvetica"/>
          <w:lang w:eastAsia="fr-FR"/>
        </w:rPr>
      </w:pPr>
      <w:r w:rsidRPr="00312859">
        <w:rPr>
          <w:rFonts w:eastAsia="Times New Roman" w:cs="Arial"/>
          <w:lang w:eastAsia="fr-FR"/>
        </w:rPr>
        <w:t>Les </w:t>
      </w:r>
      <w:r w:rsidRPr="00312859">
        <w:rPr>
          <w:rFonts w:eastAsia="Times New Roman" w:cs="Arial"/>
          <w:shd w:val="clear" w:color="auto" w:fill="00FFFF"/>
          <w:lang w:eastAsia="fr-FR"/>
        </w:rPr>
        <w:t>biens communs </w:t>
      </w:r>
      <w:r w:rsidRPr="00312859">
        <w:rPr>
          <w:rFonts w:eastAsia="Times New Roman" w:cs="Arial"/>
          <w:lang w:eastAsia="fr-FR"/>
        </w:rPr>
        <w:t>sont des biens libres et gratuits mais la consommation des uns réduit celle des autres : c’est le cas des ressources naturelles, notamment des ressources halieutiques, puisque les prises des uns réduisent les prises des autres.</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L’analyse des biens communs conduit notamment les économistes à un constat alarmant : il est rationnel pour chaque individu pris isolément de les exploiter le plus rapidement possible, avant que quelqu’un d’autre ne le fasse à notre place. La ressource est donc amener à disparaitre … C’est ce que l’on nomme la </w:t>
      </w:r>
      <w:r w:rsidRPr="00312859">
        <w:rPr>
          <w:rFonts w:eastAsia="Times New Roman" w:cs="Arial"/>
          <w:b/>
          <w:bCs/>
          <w:shd w:val="clear" w:color="auto" w:fill="00FFFF"/>
          <w:lang w:eastAsia="fr-FR"/>
        </w:rPr>
        <w:t>tragédie des biens communs.</w:t>
      </w:r>
    </w:p>
    <w:p w:rsidR="00312859" w:rsidRPr="00312859" w:rsidRDefault="00312859" w:rsidP="00312859">
      <w:pPr>
        <w:numPr>
          <w:ilvl w:val="0"/>
          <w:numId w:val="7"/>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Deuxièmement le marché est défaillant en cas d’externalités. Une </w:t>
      </w:r>
      <w:r w:rsidRPr="00312859">
        <w:rPr>
          <w:rFonts w:eastAsia="Times New Roman" w:cs="Arial"/>
          <w:b/>
          <w:bCs/>
          <w:shd w:val="clear" w:color="auto" w:fill="FF00FF"/>
          <w:lang w:eastAsia="fr-FR"/>
        </w:rPr>
        <w:t>externalité </w:t>
      </w:r>
      <w:r w:rsidRPr="00312859">
        <w:rPr>
          <w:rFonts w:eastAsia="Times New Roman" w:cs="Arial"/>
          <w:b/>
          <w:bCs/>
          <w:lang w:eastAsia="fr-FR"/>
        </w:rPr>
        <w:t xml:space="preserve">est la conséquence de l’activité économique d'un agent sur un ou d’autres agent(s) qui </w:t>
      </w:r>
      <w:proofErr w:type="gramStart"/>
      <w:r w:rsidRPr="00312859">
        <w:rPr>
          <w:rFonts w:eastAsia="Times New Roman" w:cs="Arial"/>
          <w:b/>
          <w:bCs/>
          <w:lang w:eastAsia="fr-FR"/>
        </w:rPr>
        <w:t>n’est</w:t>
      </w:r>
      <w:proofErr w:type="gramEnd"/>
      <w:r w:rsidRPr="00312859">
        <w:rPr>
          <w:rFonts w:eastAsia="Times New Roman" w:cs="Arial"/>
          <w:b/>
          <w:bCs/>
          <w:lang w:eastAsia="fr-FR"/>
        </w:rPr>
        <w:t xml:space="preserve"> pas prise en compte par le marché, i.e. qui n’est pas retenue dans la détermination des prix.</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Dans le cas d’une </w:t>
      </w:r>
      <w:r w:rsidRPr="00312859">
        <w:rPr>
          <w:rFonts w:eastAsia="Times New Roman" w:cs="Arial"/>
          <w:shd w:val="clear" w:color="auto" w:fill="FF00FF"/>
          <w:lang w:eastAsia="fr-FR"/>
        </w:rPr>
        <w:t>externalité négative</w:t>
      </w:r>
      <w:r w:rsidRPr="00312859">
        <w:rPr>
          <w:rFonts w:eastAsia="Times New Roman" w:cs="Arial"/>
          <w:lang w:eastAsia="fr-FR"/>
        </w:rPr>
        <w:t> (qui nous intéresse ici pour l'environnement), le coût social (supporté par la collectivité) d’une activité est supérieure au coût privé (supporté par le producteur) car cette activité entraine des nuisances que le producteur n’intègre pas dans son calcul d’optimisation, pour lequel il n’a donc pas à payer !</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Etant donné que le coût privé est inférieur au coût social, le producteur va donc produire une quantité trop importante par rapport à ce que la société souhaite en réalité puisque le signal qui est fourni par les prix ne prend pas en compte les nuisances qu’il génère.</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Autrement dit, étant donné qu’il ne supporte pas le coût des nuisances il n’a pas intérêt à réduire sa production alors que la société le souhaiterait.</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Les externalités sont donc un cas de défaillance des marchés, i.e. que ces derniers ne conduisent pas à une allocation optimale des ressources en présence d’externalités.</w:t>
      </w:r>
    </w:p>
    <w:p w:rsidR="00644CE0" w:rsidRPr="00312859" w:rsidRDefault="00956460" w:rsidP="00312859">
      <w:pPr>
        <w:jc w:val="both"/>
      </w:pPr>
    </w:p>
    <w:p w:rsidR="00312859" w:rsidRPr="00312859" w:rsidRDefault="00312859" w:rsidP="00312859">
      <w:pPr>
        <w:jc w:val="both"/>
      </w:pPr>
    </w:p>
    <w:p w:rsidR="00312859" w:rsidRPr="00312859" w:rsidRDefault="00312859" w:rsidP="00312859">
      <w:pPr>
        <w:jc w:val="both"/>
      </w:pPr>
    </w:p>
    <w:p w:rsidR="00312859" w:rsidRPr="00312859" w:rsidRDefault="00312859" w:rsidP="00312859">
      <w:pPr>
        <w:jc w:val="both"/>
      </w:pPr>
    </w:p>
    <w:p w:rsidR="00312859" w:rsidRPr="00312859" w:rsidRDefault="00312859" w:rsidP="00312859">
      <w:pPr>
        <w:jc w:val="both"/>
      </w:pPr>
    </w:p>
    <w:p w:rsidR="00312859" w:rsidRPr="00312859" w:rsidRDefault="00312859" w:rsidP="00312859">
      <w:pPr>
        <w:jc w:val="both"/>
      </w:pPr>
    </w:p>
    <w:p w:rsidR="00312859" w:rsidRPr="00312859" w:rsidRDefault="00312859" w:rsidP="00312859">
      <w:pPr>
        <w:jc w:val="both"/>
      </w:pPr>
    </w:p>
    <w:p w:rsidR="00312859" w:rsidRPr="00312859" w:rsidRDefault="00312859" w:rsidP="00312859">
      <w:pPr>
        <w:jc w:val="both"/>
      </w:pPr>
    </w:p>
    <w:p w:rsidR="00312859" w:rsidRPr="00312859" w:rsidRDefault="00312859" w:rsidP="00312859">
      <w:pPr>
        <w:pStyle w:val="Paragraphedeliste"/>
        <w:numPr>
          <w:ilvl w:val="0"/>
          <w:numId w:val="22"/>
        </w:numPr>
        <w:jc w:val="both"/>
        <w:rPr>
          <w:b/>
          <w:highlight w:val="yellow"/>
        </w:rPr>
      </w:pPr>
      <w:r w:rsidRPr="00312859">
        <w:rPr>
          <w:b/>
          <w:highlight w:val="yellow"/>
        </w:rPr>
        <w:lastRenderedPageBreak/>
        <w:t>Quels sont les instruments dont disposent les pouvoirs publics pour mener des poli</w:t>
      </w:r>
      <w:r w:rsidR="00DA39BB">
        <w:rPr>
          <w:b/>
          <w:highlight w:val="yellow"/>
        </w:rPr>
        <w:t>tiques environnementales ? La ré</w:t>
      </w:r>
      <w:r w:rsidRPr="00312859">
        <w:rPr>
          <w:b/>
          <w:highlight w:val="yellow"/>
        </w:rPr>
        <w:t>glementation</w:t>
      </w:r>
    </w:p>
    <w:p w:rsidR="00312859" w:rsidRPr="00312859" w:rsidRDefault="00312859" w:rsidP="00312859">
      <w:pPr>
        <w:pStyle w:val="Titre2"/>
        <w:shd w:val="clear" w:color="auto" w:fill="FFFFFF"/>
        <w:spacing w:before="150" w:beforeAutospacing="0" w:after="150" w:afterAutospacing="0" w:line="600" w:lineRule="atLeast"/>
        <w:jc w:val="both"/>
        <w:rPr>
          <w:rFonts w:asciiTheme="minorHAnsi" w:hAnsiTheme="minorHAnsi" w:cs="Helvetica"/>
          <w:sz w:val="22"/>
          <w:szCs w:val="22"/>
        </w:rPr>
      </w:pP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La </w:t>
      </w:r>
      <w:r w:rsidR="00DA39BB">
        <w:rPr>
          <w:rFonts w:eastAsia="Times New Roman" w:cs="Arial"/>
          <w:b/>
          <w:bCs/>
          <w:shd w:val="clear" w:color="auto" w:fill="00FFFF"/>
          <w:lang w:eastAsia="fr-FR"/>
        </w:rPr>
        <w:t>ré</w:t>
      </w:r>
      <w:r w:rsidRPr="00312859">
        <w:rPr>
          <w:rFonts w:eastAsia="Times New Roman" w:cs="Arial"/>
          <w:b/>
          <w:bCs/>
          <w:shd w:val="clear" w:color="auto" w:fill="00FFFF"/>
          <w:lang w:eastAsia="fr-FR"/>
        </w:rPr>
        <w:t>glementation environnementale</w:t>
      </w:r>
      <w:r w:rsidRPr="00312859">
        <w:rPr>
          <w:rFonts w:eastAsia="Times New Roman" w:cs="Arial"/>
          <w:b/>
          <w:bCs/>
          <w:lang w:eastAsia="fr-FR"/>
        </w:rPr>
        <w:t> consiste à mettre en place des règles juridiques (lois) qui imposent aux différents agents de respecter certaines normes afin de protéger l’environnement !</w:t>
      </w:r>
    </w:p>
    <w:p w:rsidR="00312859" w:rsidRPr="00312859" w:rsidRDefault="00DA39BB" w:rsidP="00312859">
      <w:pPr>
        <w:shd w:val="clear" w:color="auto" w:fill="FFFFFF"/>
        <w:spacing w:after="150" w:line="300" w:lineRule="atLeast"/>
        <w:jc w:val="both"/>
        <w:rPr>
          <w:rFonts w:eastAsia="Times New Roman" w:cs="Helvetica"/>
          <w:lang w:eastAsia="fr-FR"/>
        </w:rPr>
      </w:pPr>
      <w:r>
        <w:rPr>
          <w:rFonts w:eastAsia="Times New Roman" w:cs="Arial"/>
          <w:b/>
          <w:bCs/>
          <w:lang w:eastAsia="fr-FR"/>
        </w:rPr>
        <w:t>Il s’agit d’un instrument qui ré</w:t>
      </w:r>
      <w:r w:rsidR="00312859" w:rsidRPr="00312859">
        <w:rPr>
          <w:rFonts w:eastAsia="Times New Roman" w:cs="Arial"/>
          <w:b/>
          <w:bCs/>
          <w:lang w:eastAsia="fr-FR"/>
        </w:rPr>
        <w:t>glemente la quantité d’utilisation d’un produit.</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Il peut s’agir de 2 types de normes :</w:t>
      </w:r>
    </w:p>
    <w:p w:rsidR="00312859" w:rsidRPr="00312859" w:rsidRDefault="00312859" w:rsidP="00312859">
      <w:pPr>
        <w:numPr>
          <w:ilvl w:val="0"/>
          <w:numId w:val="13"/>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L’interdiction pure et simple d’une activité.</w:t>
      </w:r>
    </w:p>
    <w:p w:rsidR="00312859" w:rsidRPr="00312859" w:rsidRDefault="00312859" w:rsidP="00312859">
      <w:pPr>
        <w:numPr>
          <w:ilvl w:val="0"/>
          <w:numId w:val="13"/>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La limitation : mettre en place des normes minimales ou maximales d’utilisation d’un produit ou de rejets polluants.</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 </w:t>
      </w:r>
    </w:p>
    <w:p w:rsidR="00312859" w:rsidRPr="00312859" w:rsidRDefault="00DA39BB" w:rsidP="00312859">
      <w:pPr>
        <w:shd w:val="clear" w:color="auto" w:fill="FFFFFF"/>
        <w:spacing w:after="150" w:line="300" w:lineRule="atLeast"/>
        <w:jc w:val="both"/>
        <w:rPr>
          <w:rFonts w:eastAsia="Times New Roman" w:cs="Helvetica"/>
          <w:lang w:eastAsia="fr-FR"/>
        </w:rPr>
      </w:pPr>
      <w:r>
        <w:rPr>
          <w:rFonts w:eastAsia="Times New Roman" w:cs="Arial"/>
          <w:b/>
          <w:bCs/>
          <w:lang w:eastAsia="fr-FR"/>
        </w:rPr>
        <w:t>La ré</w:t>
      </w:r>
      <w:r w:rsidR="00312859" w:rsidRPr="00312859">
        <w:rPr>
          <w:rFonts w:eastAsia="Times New Roman" w:cs="Arial"/>
          <w:b/>
          <w:bCs/>
          <w:lang w:eastAsia="fr-FR"/>
        </w:rPr>
        <w:t>glementation environnementale a l’avantage d’être simple à mettre en œuvre : le législateur (l'Etat le plus souvent) décide du niveau de pollution à réduire ou à atteindre et les agents sont obligés de le respecter sous peine de sanctions financières très lourdes (amendes).</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i/>
          <w:iCs/>
          <w:lang w:eastAsia="fr-FR"/>
        </w:rPr>
        <w:t> </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Dans le cas précis de la pollution (atmosphérique), plusieurs solutions sont envisageables, toutes étant sujettes à de lourdes amendes si elles ne sont pas respectées: </w:t>
      </w:r>
    </w:p>
    <w:p w:rsidR="00312859" w:rsidRPr="00312859" w:rsidRDefault="00312859" w:rsidP="00312859">
      <w:pPr>
        <w:numPr>
          <w:ilvl w:val="0"/>
          <w:numId w:val="14"/>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Interdire certaines activités polluantes ou produits polluants : par exemple depuis 2009 tous les pays de la planète ont signé un accord pour ne plus utiliser d'</w:t>
      </w:r>
      <w:proofErr w:type="spellStart"/>
      <w:r w:rsidRPr="00312859">
        <w:rPr>
          <w:rFonts w:eastAsia="Times New Roman" w:cs="Arial"/>
          <w:lang w:eastAsia="fr-FR"/>
        </w:rPr>
        <w:t>étrachlorure</w:t>
      </w:r>
      <w:proofErr w:type="spellEnd"/>
      <w:r w:rsidRPr="00312859">
        <w:rPr>
          <w:rFonts w:eastAsia="Times New Roman" w:cs="Arial"/>
          <w:lang w:eastAsia="fr-FR"/>
        </w:rPr>
        <w:t xml:space="preserve"> de carbone (</w:t>
      </w:r>
      <w:proofErr w:type="spellStart"/>
      <w:r w:rsidRPr="00312859">
        <w:rPr>
          <w:rFonts w:eastAsia="Times New Roman" w:cs="Arial"/>
          <w:lang w:eastAsia="fr-FR"/>
        </w:rPr>
        <w:t>CCl</w:t>
      </w:r>
      <w:proofErr w:type="spellEnd"/>
      <w:r w:rsidRPr="00312859">
        <w:rPr>
          <w:rFonts w:eastAsia="Times New Roman" w:cs="Arial"/>
          <w:lang w:eastAsia="fr-FR"/>
        </w:rPr>
        <w:t xml:space="preserve"> 4) qui est un composé chimique contenu dans certains solvants - notamment dans les produits de nettoyage à sec - et qui est un des GES</w:t>
      </w:r>
    </w:p>
    <w:p w:rsidR="00312859" w:rsidRPr="00312859" w:rsidRDefault="00312859" w:rsidP="00312859">
      <w:pPr>
        <w:numPr>
          <w:ilvl w:val="0"/>
          <w:numId w:val="14"/>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Limiter la vitesse sur les routes : en France c'est le lors des pics de pollution avec une baisse obligatoire de 20km/h sur les routes limitées à 90km/h ou plus</w:t>
      </w:r>
    </w:p>
    <w:p w:rsidR="00312859" w:rsidRPr="00312859" w:rsidRDefault="00312859" w:rsidP="00312859">
      <w:pPr>
        <w:numPr>
          <w:ilvl w:val="0"/>
          <w:numId w:val="14"/>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Limite la circulation dans la ville : c'est déjà le cas à Paris où les véhicules les plus polluants n'auront progressivement plus accès à certaines parties de la capitale. Par ailleurs en cas de pics de pollution la circulation est alternée (les dates impaires du calendrier, tous les véhicules légers (voitures, scooters et motos) dont le numéro d’immatriculation se termine par un chiffre impair peuvent circuler)</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i/>
          <w:iCs/>
          <w:lang w:eastAsia="fr-FR"/>
        </w:rPr>
        <w:t> </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Néanmoins, pour qu’une norme soit efficace, il faut que le législateur connaisse quel est le niveau de pollution socialement optimale. Or, l’information étant imparfaite il y a peu de chance que le législateur édicte une norme qui soit réellement efficace.</w:t>
      </w:r>
    </w:p>
    <w:p w:rsidR="00312859" w:rsidRPr="00312859" w:rsidRDefault="00312859" w:rsidP="00312859">
      <w:pPr>
        <w:numPr>
          <w:ilvl w:val="0"/>
          <w:numId w:val="15"/>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Dans ce cas, une norme trop faible aurait finalement peu d’impact sur la réduction de la pollution,</w:t>
      </w:r>
    </w:p>
    <w:p w:rsidR="00312859" w:rsidRPr="00312859" w:rsidRDefault="00312859" w:rsidP="00312859">
      <w:pPr>
        <w:numPr>
          <w:ilvl w:val="0"/>
          <w:numId w:val="15"/>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Et une norme trop forte serait trop contraignante par rapport à ce que souhaite la population.</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Par ailleurs, il faut que les incitations financières et les contrôles soient suffisamment importants pour éviter la fraude ! Mais les contrôles ont un coût …</w:t>
      </w:r>
    </w:p>
    <w:p w:rsidR="00312859" w:rsidRDefault="00312859" w:rsidP="00312859">
      <w:pPr>
        <w:shd w:val="clear" w:color="auto" w:fill="FFFFFF"/>
        <w:spacing w:after="150" w:line="300" w:lineRule="atLeast"/>
        <w:jc w:val="both"/>
        <w:rPr>
          <w:rFonts w:eastAsia="Times New Roman" w:cs="Arial"/>
          <w:b/>
          <w:bCs/>
          <w:lang w:eastAsia="fr-FR"/>
        </w:rPr>
      </w:pPr>
      <w:r w:rsidRPr="00312859">
        <w:rPr>
          <w:rFonts w:eastAsia="Times New Roman" w:cs="Arial"/>
          <w:b/>
          <w:bCs/>
          <w:lang w:eastAsia="fr-FR"/>
        </w:rPr>
        <w:t>Enfin, il est indispensable que tous les pays participent puisque l’atmosphère est un bien collectif …</w:t>
      </w:r>
    </w:p>
    <w:p w:rsidR="00312859" w:rsidRPr="00312859" w:rsidRDefault="00312859" w:rsidP="00312859">
      <w:pPr>
        <w:shd w:val="clear" w:color="auto" w:fill="FFFFFF"/>
        <w:spacing w:after="150" w:line="300" w:lineRule="atLeast"/>
        <w:jc w:val="both"/>
        <w:rPr>
          <w:rFonts w:eastAsia="Times New Roman" w:cs="Helvetica"/>
          <w:lang w:eastAsia="fr-FR"/>
        </w:rPr>
      </w:pPr>
    </w:p>
    <w:p w:rsidR="00312859" w:rsidRDefault="00312859">
      <w:r>
        <w:br w:type="page"/>
      </w:r>
    </w:p>
    <w:p w:rsidR="00312859" w:rsidRPr="00312859" w:rsidRDefault="00312859" w:rsidP="00312859">
      <w:pPr>
        <w:pStyle w:val="Paragraphedeliste"/>
        <w:numPr>
          <w:ilvl w:val="0"/>
          <w:numId w:val="22"/>
        </w:numPr>
        <w:rPr>
          <w:b/>
          <w:highlight w:val="yellow"/>
        </w:rPr>
      </w:pPr>
      <w:r w:rsidRPr="00312859">
        <w:rPr>
          <w:b/>
          <w:highlight w:val="yellow"/>
        </w:rPr>
        <w:lastRenderedPageBreak/>
        <w:t>Quels sont les instruments dont disposent les pouvoirs publics pour mener des politiques environnementales ? La fiscalité écologique</w:t>
      </w:r>
    </w:p>
    <w:p w:rsidR="00312859" w:rsidRPr="00312859" w:rsidRDefault="00312859" w:rsidP="00312859"/>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La </w:t>
      </w:r>
      <w:r w:rsidRPr="00312859">
        <w:rPr>
          <w:rFonts w:eastAsia="Times New Roman" w:cs="Arial"/>
          <w:b/>
          <w:bCs/>
          <w:shd w:val="clear" w:color="auto" w:fill="00FFFF"/>
          <w:lang w:eastAsia="fr-FR"/>
        </w:rPr>
        <w:t>fiscalité environnementale (= taxation)</w:t>
      </w:r>
      <w:r w:rsidRPr="00312859">
        <w:rPr>
          <w:rFonts w:eastAsia="Times New Roman" w:cs="Arial"/>
          <w:b/>
          <w:bCs/>
          <w:lang w:eastAsia="fr-FR"/>
        </w:rPr>
        <w:t> est l’ensemble des impôts et taxes qui portent sur l’émission de produits polluants, selon le principe du « pollueur-payeur » : plus un individu pollue plus il paie de taxes.</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Le principe de d’une telle taxe, appelée « taxe Pigou » est de faire supporter à l’agent qui pollue le coût des dommages qu’il fait subir à l’environnement.</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Ainsi, lorsqu’une entreprise effectue ses calculs, elle doit prendre en compte ses coûts de production, mais également le niveau de la taxe en fonction de son rejet de polluants. Si elle souhaite réduire ses coûts elle doit donc réduire ses émissions de polluants, mais cela relève de son libre arbitre.</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Cela permet donc d'internaliser les externalités, i.e. qu'elles sont désormais prises en compte dans le calcul économique des agents.</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La fiscalité environnementale est à l’origine de 2 effets bénéfiques = « double dividende » :</w:t>
      </w:r>
    </w:p>
    <w:p w:rsidR="00312859" w:rsidRPr="00312859" w:rsidRDefault="00312859" w:rsidP="00312859">
      <w:pPr>
        <w:numPr>
          <w:ilvl w:val="0"/>
          <w:numId w:val="16"/>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Baisse des émissions polluantes.</w:t>
      </w:r>
    </w:p>
    <w:p w:rsidR="00312859" w:rsidRPr="00312859" w:rsidRDefault="00312859" w:rsidP="00312859">
      <w:pPr>
        <w:numPr>
          <w:ilvl w:val="0"/>
          <w:numId w:val="16"/>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Hausse des rentrées fiscales : ces dernières peuvent alors être redistribuées vers les acteurs qui polluent le moins ou pour des questions de justice sociale vers les acteurs les plus défavorisés (ménages pauvres par exemple).</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 </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En France de nombreux dispositifs de taxation environnementale se superposent :</w:t>
      </w:r>
    </w:p>
    <w:p w:rsidR="00312859" w:rsidRPr="00312859" w:rsidRDefault="00DA39BB" w:rsidP="00312859">
      <w:pPr>
        <w:numPr>
          <w:ilvl w:val="0"/>
          <w:numId w:val="17"/>
        </w:numPr>
        <w:shd w:val="clear" w:color="auto" w:fill="FFFFFF"/>
        <w:spacing w:before="100" w:beforeAutospacing="1" w:after="100" w:afterAutospacing="1" w:line="300" w:lineRule="atLeast"/>
        <w:ind w:left="375"/>
        <w:jc w:val="both"/>
        <w:rPr>
          <w:rFonts w:eastAsia="Times New Roman" w:cs="Helvetica"/>
          <w:lang w:eastAsia="fr-FR"/>
        </w:rPr>
      </w:pPr>
      <w:r>
        <w:rPr>
          <w:rFonts w:eastAsia="Times New Roman" w:cs="Arial"/>
          <w:lang w:eastAsia="fr-FR"/>
        </w:rPr>
        <w:t>Bonus-</w:t>
      </w:r>
      <w:r w:rsidR="00312859" w:rsidRPr="00312859">
        <w:rPr>
          <w:rFonts w:eastAsia="Times New Roman" w:cs="Arial"/>
          <w:lang w:eastAsia="fr-FR"/>
        </w:rPr>
        <w:t>malus automobile : vise à récompenser, via un bonus, les acquéreurs de voitures neuves émettant le moins de CO2 (uniquement pour les véhicules électriques ou hybride depuis 2015 de 4 000 ou 6 300€), et à pénaliser, via un malus, ceux qui optent pour les modèles les plus polluants (de 150€ à 8 000€).</w:t>
      </w:r>
    </w:p>
    <w:p w:rsidR="00312859" w:rsidRPr="00312859" w:rsidRDefault="00312859" w:rsidP="00312859">
      <w:pPr>
        <w:numPr>
          <w:ilvl w:val="0"/>
          <w:numId w:val="17"/>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Contribution climat énergie (appelée aussi « taxe carbone ») : mise en place depuis 2014 et fixée à 7€ la tonne de carbone, elle devrait grimper progressivement jusqu’à aboutir à taxer au prix de 56 euros la tonne en 2020 puis 100 euros en 2030.</w:t>
      </w:r>
    </w:p>
    <w:p w:rsidR="00312859" w:rsidRPr="00312859" w:rsidRDefault="00312859" w:rsidP="00312859">
      <w:pPr>
        <w:numPr>
          <w:ilvl w:val="0"/>
          <w:numId w:val="17"/>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Crédit d'impôt pour la transition énergétique : porte sur les travaux d'amélioration de l'efficacité énergétique réalisés dans l'habitation principale et procure un avantage fiscal de 30% des dépenses engagées, plafonnées à 8 000 euros (16 000 pour un couple, plus 400 euros par personne à charge) sur une période de cinq ans.</w:t>
      </w:r>
    </w:p>
    <w:p w:rsidR="00312859" w:rsidRPr="00312859" w:rsidRDefault="00DA39BB" w:rsidP="00312859">
      <w:pPr>
        <w:numPr>
          <w:ilvl w:val="0"/>
          <w:numId w:val="17"/>
        </w:numPr>
        <w:shd w:val="clear" w:color="auto" w:fill="FFFFFF"/>
        <w:spacing w:before="100" w:beforeAutospacing="1" w:after="100" w:afterAutospacing="1" w:line="300" w:lineRule="atLeast"/>
        <w:ind w:left="375"/>
        <w:jc w:val="both"/>
        <w:rPr>
          <w:rFonts w:eastAsia="Times New Roman" w:cs="Helvetica"/>
          <w:lang w:eastAsia="fr-FR"/>
        </w:rPr>
      </w:pPr>
      <w:r>
        <w:rPr>
          <w:rFonts w:eastAsia="Times New Roman" w:cs="Arial"/>
          <w:lang w:eastAsia="fr-FR"/>
        </w:rPr>
        <w:t>(Bonus-</w:t>
      </w:r>
      <w:r w:rsidR="00312859" w:rsidRPr="00312859">
        <w:rPr>
          <w:rFonts w:eastAsia="Times New Roman" w:cs="Arial"/>
          <w:lang w:eastAsia="fr-FR"/>
        </w:rPr>
        <w:t>malus énergétique qui a finalement été censuré par le Conseil Constitutionnel) : à compter de 2016 le dispositif prévoit la fixation d'un seuil de volume d'énergie consommée pour chaque ménage, correspondant aux besoins essentiels (se chauffer, se laver...), au-delà duquel le tarif du gaz et de l'électricité sera majoré. Un "malus" sera imposé aux ménages trop dépensiers en électricité et gaz. En revanche, si la consommation du ménage est inférieure à ce seuil, il bénéficiera d'un tarif avantageux.</w:t>
      </w:r>
    </w:p>
    <w:p w:rsidR="00312859" w:rsidRDefault="00312859" w:rsidP="00312859">
      <w:pPr>
        <w:shd w:val="clear" w:color="auto" w:fill="FFFFFF"/>
        <w:spacing w:after="150" w:line="300" w:lineRule="atLeast"/>
        <w:jc w:val="both"/>
        <w:rPr>
          <w:rFonts w:eastAsia="Times New Roman" w:cs="Arial"/>
          <w:lang w:eastAsia="fr-FR"/>
        </w:rPr>
      </w:pPr>
    </w:p>
    <w:p w:rsidR="00312859" w:rsidRDefault="00312859" w:rsidP="00312859">
      <w:pPr>
        <w:shd w:val="clear" w:color="auto" w:fill="FFFFFF"/>
        <w:spacing w:after="150" w:line="300" w:lineRule="atLeast"/>
        <w:jc w:val="both"/>
        <w:rPr>
          <w:rFonts w:eastAsia="Times New Roman" w:cs="Arial"/>
          <w:lang w:eastAsia="fr-FR"/>
        </w:rPr>
      </w:pPr>
    </w:p>
    <w:p w:rsidR="00312859" w:rsidRDefault="00312859" w:rsidP="00312859">
      <w:pPr>
        <w:shd w:val="clear" w:color="auto" w:fill="FFFFFF"/>
        <w:spacing w:after="150" w:line="300" w:lineRule="atLeast"/>
        <w:jc w:val="both"/>
        <w:rPr>
          <w:rFonts w:eastAsia="Times New Roman" w:cs="Arial"/>
          <w:lang w:eastAsia="fr-FR"/>
        </w:rPr>
      </w:pPr>
    </w:p>
    <w:p w:rsidR="00312859" w:rsidRDefault="00312859" w:rsidP="00312859">
      <w:pPr>
        <w:shd w:val="clear" w:color="auto" w:fill="FFFFFF"/>
        <w:spacing w:after="150" w:line="300" w:lineRule="atLeast"/>
        <w:jc w:val="both"/>
        <w:rPr>
          <w:rFonts w:eastAsia="Times New Roman" w:cs="Arial"/>
          <w:lang w:eastAsia="fr-FR"/>
        </w:rPr>
      </w:pPr>
    </w:p>
    <w:p w:rsidR="00312859" w:rsidRDefault="00312859" w:rsidP="00312859">
      <w:pPr>
        <w:shd w:val="clear" w:color="auto" w:fill="FFFFFF"/>
        <w:spacing w:after="150" w:line="300" w:lineRule="atLeast"/>
        <w:jc w:val="both"/>
        <w:rPr>
          <w:rFonts w:eastAsia="Times New Roman" w:cs="Arial"/>
          <w:lang w:eastAsia="fr-FR"/>
        </w:rPr>
      </w:pP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 </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lastRenderedPageBreak/>
        <w:t>La fiscalité environnementale comporte néanmoins un certain nombre de limites notamment sur le montant de la taxe à appliquer :</w:t>
      </w:r>
    </w:p>
    <w:p w:rsidR="00312859" w:rsidRPr="00312859" w:rsidRDefault="00312859" w:rsidP="00312859">
      <w:pPr>
        <w:numPr>
          <w:ilvl w:val="0"/>
          <w:numId w:val="18"/>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Trop lourde et menée de façon unilatérale sur les entreprises, la fiscalité environnementale réduit la compétitivité-prix du pays puisque le coût de production des entreprises nationales augmente, alors que les entreprises des pays voisins ne sont pas touchées. Les entreprises nationales étant moins compétitives cela risque de réduire leurs ventes et donc de mettre à mal l’activité et l’emploi dans le pays</w:t>
      </w:r>
    </w:p>
    <w:p w:rsidR="00312859" w:rsidRPr="00312859" w:rsidRDefault="00312859" w:rsidP="00312859">
      <w:pPr>
        <w:numPr>
          <w:ilvl w:val="0"/>
          <w:numId w:val="18"/>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Pour éviter (contourner) la taxe, les entreprises risquent simplement de délocaliser leurs activités dans les pays où de telles dispositions n’existent pas ! Il s’agit de ce qu’on appelle des « fuites carbones ». Il y a alors un impact négatif sur l’emploi mais également sur le climat car étant un bien collectif, la pollution dans un pays est négative pour tout le monde !!! Le risque est donc la constitution de « havres de pollution », i.e. de zones géographiques (en général les pays en développement) où les entreprises localisent leurs productions polluantes pour ne pas payer de taxes, sans résoudre le problème de la pollution mondiale.</w:t>
      </w:r>
    </w:p>
    <w:p w:rsidR="00312859" w:rsidRPr="00312859" w:rsidRDefault="00312859" w:rsidP="00312859">
      <w:pPr>
        <w:numPr>
          <w:ilvl w:val="0"/>
          <w:numId w:val="18"/>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 xml:space="preserve">Menée sur la consommation, elle </w:t>
      </w:r>
      <w:r w:rsidR="00DA39BB" w:rsidRPr="00312859">
        <w:rPr>
          <w:rFonts w:eastAsia="Times New Roman" w:cs="Arial"/>
          <w:b/>
          <w:bCs/>
          <w:lang w:eastAsia="fr-FR"/>
        </w:rPr>
        <w:t>renchérit</w:t>
      </w:r>
      <w:r w:rsidRPr="00312859">
        <w:rPr>
          <w:rFonts w:eastAsia="Times New Roman" w:cs="Arial"/>
          <w:b/>
          <w:bCs/>
          <w:lang w:eastAsia="fr-FR"/>
        </w:rPr>
        <w:t xml:space="preserve"> le coût des produits locaux et réduit le pouvoir d’achat des ménages qui substitueront par des produits importés les productions locales ou consommeront moins, ce qui a les mêmes conséquences négatives sur l'emploi et/ou l'environnement.</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 </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La mise en place d’une fiscalité environnementale nécessite donc une mise en œuvre coordonnée à l’échelle mondiale, avec la mise en place d’un accord multilatéral contraignant et soumis au contrôle d’une « organisation mondiale de l’environnement ». Autrement dit, «  à problème global, réponse globale ». C’est l’ambition du protocole de Kyoto mais il n’a pas été ratifié par les plus gros pollueurs de la planète.</w:t>
      </w:r>
    </w:p>
    <w:p w:rsidR="00312859" w:rsidRPr="00312859" w:rsidRDefault="00312859" w:rsidP="00312859">
      <w:pPr>
        <w:shd w:val="clear" w:color="auto" w:fill="FFFFFF"/>
        <w:spacing w:after="150" w:line="300" w:lineRule="atLeast"/>
        <w:jc w:val="both"/>
        <w:rPr>
          <w:rFonts w:eastAsia="Times New Roman" w:cs="Arial"/>
          <w:lang w:eastAsia="fr-FR"/>
        </w:rPr>
      </w:pPr>
      <w:r w:rsidRPr="00312859">
        <w:rPr>
          <w:rFonts w:eastAsia="Times New Roman" w:cs="Arial"/>
          <w:i/>
          <w:iCs/>
          <w:lang w:eastAsia="fr-FR"/>
        </w:rPr>
        <w:t>Remarque</w:t>
      </w:r>
      <w:r w:rsidRPr="00312859">
        <w:rPr>
          <w:rFonts w:eastAsia="Times New Roman" w:cs="Arial"/>
          <w:lang w:eastAsia="fr-FR"/>
        </w:rPr>
        <w:t> : Le dilemme du prisonnier confirme que malgré le fait que la meilleure solution collective soit la mise en place de taxes environnementales au niveau mondial, sans coordination, la solution la plus rationnelle est de ne rien faire du tout pour ne pas perdre d’activité au détriment des pays qui pratiqueraient du dumping environnemental.</w:t>
      </w:r>
    </w:p>
    <w:p w:rsidR="00312859" w:rsidRPr="00312859" w:rsidRDefault="00312859" w:rsidP="00312859">
      <w:pPr>
        <w:shd w:val="clear" w:color="auto" w:fill="FFFFFF"/>
        <w:spacing w:after="150" w:line="300" w:lineRule="atLeast"/>
        <w:jc w:val="both"/>
        <w:rPr>
          <w:rFonts w:eastAsia="Times New Roman" w:cs="Arial"/>
          <w:lang w:eastAsia="fr-FR"/>
        </w:rPr>
      </w:pPr>
    </w:p>
    <w:p w:rsidR="00312859" w:rsidRDefault="00312859">
      <w:pPr>
        <w:rPr>
          <w:rFonts w:eastAsia="Times New Roman" w:cs="Helvetica"/>
          <w:b/>
          <w:bCs/>
          <w:lang w:eastAsia="fr-FR"/>
        </w:rPr>
      </w:pPr>
      <w:r>
        <w:rPr>
          <w:rFonts w:cs="Helvetica"/>
        </w:rPr>
        <w:br w:type="page"/>
      </w:r>
    </w:p>
    <w:p w:rsidR="00312859" w:rsidRPr="00312859" w:rsidRDefault="00312859" w:rsidP="00312859">
      <w:pPr>
        <w:pStyle w:val="Paragraphedeliste"/>
        <w:numPr>
          <w:ilvl w:val="0"/>
          <w:numId w:val="22"/>
        </w:numPr>
        <w:rPr>
          <w:b/>
          <w:highlight w:val="yellow"/>
        </w:rPr>
      </w:pPr>
      <w:r w:rsidRPr="00312859">
        <w:rPr>
          <w:b/>
          <w:highlight w:val="yellow"/>
        </w:rPr>
        <w:lastRenderedPageBreak/>
        <w:t>Quels sont les instruments dont disposent les pouvoirs publics pour mener des politiques environnementales ? Le marché des quotas d'émission</w:t>
      </w:r>
    </w:p>
    <w:p w:rsidR="00312859" w:rsidRPr="00312859" w:rsidRDefault="00312859" w:rsidP="00312859">
      <w:pPr>
        <w:shd w:val="clear" w:color="auto" w:fill="FFFFFF"/>
        <w:spacing w:after="150" w:line="300" w:lineRule="atLeast"/>
        <w:jc w:val="both"/>
        <w:rPr>
          <w:rFonts w:eastAsia="Times New Roman" w:cs="Helvetica"/>
          <w:lang w:eastAsia="fr-FR"/>
        </w:rPr>
      </w:pP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A regarder (au moins la première vidéo et les autres si cela n'est toujours pas clair) :</w:t>
      </w:r>
    </w:p>
    <w:p w:rsidR="00312859" w:rsidRPr="00312859" w:rsidRDefault="00312859" w:rsidP="00312859">
      <w:pPr>
        <w:shd w:val="clear" w:color="auto" w:fill="FFFFFF"/>
        <w:spacing w:after="150" w:line="300" w:lineRule="atLeast"/>
        <w:rPr>
          <w:rFonts w:eastAsia="Times New Roman" w:cs="Helvetica"/>
          <w:lang w:eastAsia="fr-FR"/>
        </w:rPr>
      </w:pPr>
      <w:r w:rsidRPr="00312859">
        <w:rPr>
          <w:rFonts w:eastAsia="Times New Roman" w:cs="Arial"/>
          <w:lang w:eastAsia="fr-FR"/>
        </w:rPr>
        <w:t>"Comment fonctionne le système d’échanges de quota</w:t>
      </w:r>
      <w:r>
        <w:rPr>
          <w:rFonts w:eastAsia="Times New Roman" w:cs="Arial"/>
          <w:lang w:eastAsia="fr-FR"/>
        </w:rPr>
        <w:t xml:space="preserve">s d’émissions de Co2 en Europe" </w:t>
      </w:r>
      <w:r w:rsidRPr="00312859">
        <w:rPr>
          <w:rFonts w:eastAsia="Times New Roman" w:cs="Arial"/>
          <w:lang w:eastAsia="fr-FR"/>
        </w:rPr>
        <w:t>: </w:t>
      </w:r>
      <w:hyperlink r:id="rId6" w:history="1">
        <w:r w:rsidRPr="00A70D96">
          <w:rPr>
            <w:rStyle w:val="Lienhypertexte"/>
            <w:rFonts w:eastAsia="Times New Roman" w:cs="Arial"/>
            <w:lang w:eastAsia="fr-FR"/>
          </w:rPr>
          <w:t>https://www.youtube.com/watch?v=v4divdVIrYo</w:t>
        </w:r>
      </w:hyperlink>
      <w:r>
        <w:rPr>
          <w:rFonts w:eastAsia="Times New Roman" w:cs="Arial"/>
          <w:lang w:eastAsia="fr-FR"/>
        </w:rPr>
        <w:t xml:space="preserve"> </w:t>
      </w:r>
      <w:r w:rsidRPr="00312859">
        <w:rPr>
          <w:rFonts w:eastAsia="Times New Roman" w:cs="Helvetica"/>
          <w:lang w:eastAsia="fr-FR"/>
        </w:rPr>
        <w:t xml:space="preserve"> </w:t>
      </w:r>
    </w:p>
    <w:p w:rsidR="00312859" w:rsidRDefault="00312859" w:rsidP="00312859">
      <w:pPr>
        <w:shd w:val="clear" w:color="auto" w:fill="FFFFFF"/>
        <w:spacing w:after="150" w:line="300" w:lineRule="atLeast"/>
        <w:rPr>
          <w:rFonts w:eastAsia="Times New Roman" w:cs="Arial"/>
          <w:lang w:eastAsia="fr-FR"/>
        </w:rPr>
      </w:pPr>
      <w:r w:rsidRPr="00312859">
        <w:rPr>
          <w:rFonts w:eastAsia="Times New Roman" w:cs="Arial"/>
          <w:lang w:eastAsia="fr-FR"/>
        </w:rPr>
        <w:t>"ETS: Le système d’échange de quotas d’émission de l’UE" : </w:t>
      </w:r>
      <w:hyperlink r:id="rId7" w:history="1">
        <w:r w:rsidRPr="00A70D96">
          <w:rPr>
            <w:rStyle w:val="Lienhypertexte"/>
            <w:rFonts w:eastAsia="Times New Roman" w:cs="Arial"/>
            <w:lang w:eastAsia="fr-FR"/>
          </w:rPr>
          <w:t>https://www.youtube.com/watch?v=YK6IZYtLB5M</w:t>
        </w:r>
      </w:hyperlink>
    </w:p>
    <w:p w:rsidR="00312859" w:rsidRDefault="00312859" w:rsidP="00312859">
      <w:pPr>
        <w:shd w:val="clear" w:color="auto" w:fill="FFFFFF"/>
        <w:spacing w:after="150" w:line="300" w:lineRule="atLeast"/>
        <w:rPr>
          <w:rFonts w:eastAsia="Times New Roman" w:cs="Arial"/>
          <w:lang w:eastAsia="fr-FR"/>
        </w:rPr>
      </w:pPr>
      <w:r w:rsidRPr="00312859">
        <w:rPr>
          <w:rFonts w:eastAsia="Times New Roman" w:cs="Arial"/>
          <w:lang w:eastAsia="fr-FR"/>
        </w:rPr>
        <w:t>"Marché du carbone - Système de plafonnement et d'échange de droits d'émission de GES" : </w:t>
      </w:r>
      <w:hyperlink r:id="rId8" w:history="1">
        <w:r w:rsidRPr="00A70D96">
          <w:rPr>
            <w:rStyle w:val="Lienhypertexte"/>
            <w:rFonts w:eastAsia="Times New Roman" w:cs="Arial"/>
            <w:lang w:eastAsia="fr-FR"/>
          </w:rPr>
          <w:t>https://www.youtube.com/watch?v=fYg2tSE2ED4</w:t>
        </w:r>
      </w:hyperlink>
      <w:r>
        <w:rPr>
          <w:rFonts w:eastAsia="Times New Roman" w:cs="Arial"/>
          <w:lang w:eastAsia="fr-FR"/>
        </w:rPr>
        <w:t xml:space="preserve"> </w:t>
      </w:r>
    </w:p>
    <w:p w:rsidR="00312859" w:rsidRPr="00312859" w:rsidRDefault="00312859" w:rsidP="00312859">
      <w:pPr>
        <w:shd w:val="clear" w:color="auto" w:fill="FFFFFF"/>
        <w:spacing w:after="150" w:line="300" w:lineRule="atLeast"/>
        <w:rPr>
          <w:rFonts w:eastAsia="Times New Roman" w:cs="Helvetica"/>
          <w:lang w:eastAsia="fr-FR"/>
        </w:rPr>
      </w:pP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Suite au protocole de Kyoto adopté en 1997 et entré en vigueur en 2005, les pays signataires (191 actuellement) se sont engagés à réduire leurs émissions de CO2 d’au moins 5% par rapport à leur niveau de 1990. Pour cela ils ont développé un instrument original en créant un marché du carbone !</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Le </w:t>
      </w:r>
      <w:r w:rsidRPr="00312859">
        <w:rPr>
          <w:rFonts w:eastAsia="Times New Roman" w:cs="Arial"/>
          <w:shd w:val="clear" w:color="auto" w:fill="00FFFF"/>
          <w:lang w:eastAsia="fr-FR"/>
        </w:rPr>
        <w:t>marché des quotas d'émission</w:t>
      </w:r>
      <w:r w:rsidRPr="00312859">
        <w:rPr>
          <w:rFonts w:eastAsia="Times New Roman" w:cs="Arial"/>
          <w:lang w:eastAsia="fr-FR"/>
        </w:rPr>
        <w:t> le plus abouti est le marché du carbone européen (EU ETS pour </w:t>
      </w:r>
      <w:proofErr w:type="spellStart"/>
      <w:r w:rsidRPr="00312859">
        <w:rPr>
          <w:rFonts w:eastAsia="Times New Roman" w:cs="Arial"/>
          <w:i/>
          <w:iCs/>
          <w:lang w:eastAsia="fr-FR"/>
        </w:rPr>
        <w:t>Eur</w:t>
      </w:r>
      <w:r w:rsidR="00956460">
        <w:rPr>
          <w:rFonts w:eastAsia="Times New Roman" w:cs="Arial"/>
          <w:i/>
          <w:iCs/>
          <w:lang w:eastAsia="fr-FR"/>
        </w:rPr>
        <w:t>opean</w:t>
      </w:r>
      <w:proofErr w:type="spellEnd"/>
      <w:r w:rsidR="00956460">
        <w:rPr>
          <w:rFonts w:eastAsia="Times New Roman" w:cs="Arial"/>
          <w:i/>
          <w:iCs/>
          <w:lang w:eastAsia="fr-FR"/>
        </w:rPr>
        <w:t xml:space="preserve"> Union Emissions Trading System</w:t>
      </w:r>
      <w:bookmarkStart w:id="0" w:name="_GoBack"/>
      <w:bookmarkEnd w:id="0"/>
      <w:r w:rsidRPr="00312859">
        <w:rPr>
          <w:rFonts w:eastAsia="Times New Roman" w:cs="Arial"/>
          <w:lang w:eastAsia="fr-FR"/>
        </w:rPr>
        <w:t>) qui fonctionne de la façon suivante :</w:t>
      </w:r>
    </w:p>
    <w:p w:rsidR="00312859" w:rsidRPr="00312859" w:rsidRDefault="00312859" w:rsidP="00312859">
      <w:pPr>
        <w:numPr>
          <w:ilvl w:val="0"/>
          <w:numId w:val="19"/>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Chaque année le législateur attribue un certain nombre de quotas de pollution sous la forme de permis représentant le droit d'émettre une tonne de CO2 (appelés</w:t>
      </w:r>
      <w:r>
        <w:rPr>
          <w:rFonts w:eastAsia="Times New Roman" w:cs="Arial"/>
          <w:lang w:eastAsia="fr-FR"/>
        </w:rPr>
        <w:t xml:space="preserve"> </w:t>
      </w:r>
      <w:proofErr w:type="spellStart"/>
      <w:r w:rsidRPr="00312859">
        <w:rPr>
          <w:rFonts w:eastAsia="Times New Roman" w:cs="Arial"/>
          <w:i/>
          <w:iCs/>
          <w:lang w:eastAsia="fr-FR"/>
        </w:rPr>
        <w:t>European</w:t>
      </w:r>
      <w:proofErr w:type="spellEnd"/>
      <w:r w:rsidRPr="00312859">
        <w:rPr>
          <w:rFonts w:eastAsia="Times New Roman" w:cs="Arial"/>
          <w:i/>
          <w:iCs/>
          <w:lang w:eastAsia="fr-FR"/>
        </w:rPr>
        <w:t xml:space="preserve"> Union </w:t>
      </w:r>
      <w:proofErr w:type="spellStart"/>
      <w:r w:rsidRPr="00312859">
        <w:rPr>
          <w:rFonts w:eastAsia="Times New Roman" w:cs="Arial"/>
          <w:i/>
          <w:iCs/>
          <w:lang w:eastAsia="fr-FR"/>
        </w:rPr>
        <w:t>Allowances</w:t>
      </w:r>
      <w:proofErr w:type="spellEnd"/>
      <w:r w:rsidRPr="00312859">
        <w:rPr>
          <w:rFonts w:eastAsia="Times New Roman" w:cs="Arial"/>
          <w:lang w:eastAsia="fr-FR"/>
        </w:rPr>
        <w:t> EUA). Il les distribue soit  gratuitement, soit par vente aux enchères.</w:t>
      </w:r>
    </w:p>
    <w:p w:rsidR="00312859" w:rsidRPr="00312859" w:rsidRDefault="00312859" w:rsidP="00312859">
      <w:pPr>
        <w:numPr>
          <w:ilvl w:val="0"/>
          <w:numId w:val="19"/>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 xml:space="preserve">Les entreprises qui parviennent à émettre moins de CO2 que la quantité de permis qui leur a été attribuée </w:t>
      </w:r>
      <w:proofErr w:type="gramStart"/>
      <w:r w:rsidRPr="00312859">
        <w:rPr>
          <w:rFonts w:eastAsia="Times New Roman" w:cs="Arial"/>
          <w:lang w:eastAsia="fr-FR"/>
        </w:rPr>
        <w:t>peuvent</w:t>
      </w:r>
      <w:proofErr w:type="gramEnd"/>
      <w:r w:rsidRPr="00312859">
        <w:rPr>
          <w:rFonts w:eastAsia="Times New Roman" w:cs="Arial"/>
          <w:lang w:eastAsia="fr-FR"/>
        </w:rPr>
        <w:t xml:space="preserve"> alors les revendre sur un marché (</w:t>
      </w:r>
      <w:r w:rsidRPr="00312859">
        <w:rPr>
          <w:rFonts w:eastAsia="Times New Roman" w:cs="Arial"/>
          <w:shd w:val="clear" w:color="auto" w:fill="FF00FF"/>
          <w:lang w:eastAsia="fr-FR"/>
        </w:rPr>
        <w:t>offre</w:t>
      </w:r>
      <w:r w:rsidRPr="00312859">
        <w:rPr>
          <w:rFonts w:eastAsia="Times New Roman" w:cs="Arial"/>
          <w:lang w:eastAsia="fr-FR"/>
        </w:rPr>
        <w:t>) aux firmes qui sont dans le cas contraire (</w:t>
      </w:r>
      <w:r w:rsidRPr="00312859">
        <w:rPr>
          <w:rFonts w:eastAsia="Times New Roman" w:cs="Arial"/>
          <w:shd w:val="clear" w:color="auto" w:fill="FF00FF"/>
          <w:lang w:eastAsia="fr-FR"/>
        </w:rPr>
        <w:t>demande</w:t>
      </w:r>
      <w:r w:rsidRPr="00312859">
        <w:rPr>
          <w:rFonts w:eastAsia="Times New Roman" w:cs="Arial"/>
          <w:lang w:eastAsia="fr-FR"/>
        </w:rPr>
        <w:t>). La tonne de CO2 s’échange alors à un prix fixé selon la </w:t>
      </w:r>
      <w:r w:rsidRPr="00312859">
        <w:rPr>
          <w:rFonts w:eastAsia="Times New Roman" w:cs="Arial"/>
          <w:shd w:val="clear" w:color="auto" w:fill="FF00FF"/>
          <w:lang w:eastAsia="fr-FR"/>
        </w:rPr>
        <w:t>loi de l’offre et de la demande</w:t>
      </w:r>
      <w:r w:rsidRPr="00312859">
        <w:rPr>
          <w:rFonts w:eastAsia="Times New Roman" w:cs="Arial"/>
          <w:lang w:eastAsia="fr-FR"/>
        </w:rPr>
        <w:t>.</w:t>
      </w:r>
    </w:p>
    <w:p w:rsidR="00312859" w:rsidRPr="00312859" w:rsidRDefault="00312859" w:rsidP="00312859">
      <w:pPr>
        <w:numPr>
          <w:ilvl w:val="0"/>
          <w:numId w:val="19"/>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Sont concernées uniquement les grandes entreprises dans les secteurs de l’énergie et de l’industrie (environ 15 000 installations qui représentent plus de 45% des émissions européennes de gaz à effet de serre)</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i/>
          <w:iCs/>
          <w:lang w:eastAsia="fr-FR"/>
        </w:rPr>
        <w:t>Remarque</w:t>
      </w:r>
      <w:r w:rsidRPr="00312859">
        <w:rPr>
          <w:rFonts w:eastAsia="Times New Roman" w:cs="Arial"/>
          <w:lang w:eastAsia="fr-FR"/>
        </w:rPr>
        <w:t> : Il ne s’agit pas de la première tentative de transformer la pollution en une marchandise. Les premiers marchés de quotas environnementaux ont été instaurés au cours des années 1990 aux Etats-Unis pour lutter contre les pluies acides dues aux émissions de SO2.</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lang w:eastAsia="fr-FR"/>
        </w:rPr>
        <w:t> </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L’intérêt du marché du carbone est qu’</w:t>
      </w:r>
      <w:r w:rsidR="00DA39BB">
        <w:rPr>
          <w:rFonts w:eastAsia="Times New Roman" w:cs="Arial"/>
          <w:b/>
          <w:bCs/>
          <w:lang w:eastAsia="fr-FR"/>
        </w:rPr>
        <w:t>il combine les éléments de la ré</w:t>
      </w:r>
      <w:r w:rsidRPr="00312859">
        <w:rPr>
          <w:rFonts w:eastAsia="Times New Roman" w:cs="Arial"/>
          <w:b/>
          <w:bCs/>
          <w:lang w:eastAsia="fr-FR"/>
        </w:rPr>
        <w:t>glementation et de la fiscalité :</w:t>
      </w:r>
    </w:p>
    <w:p w:rsidR="00312859" w:rsidRPr="00312859" w:rsidRDefault="00312859" w:rsidP="00312859">
      <w:pPr>
        <w:numPr>
          <w:ilvl w:val="0"/>
          <w:numId w:val="20"/>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En fixant un niveau maximal de pollution à travers le nombre de permis total alloués, le législateur définit la quantité de pollution qu’il désire. Le principe est alors le même que</w:t>
      </w:r>
      <w:r w:rsidR="001423A5">
        <w:rPr>
          <w:rFonts w:eastAsia="Times New Roman" w:cs="Arial"/>
          <w:b/>
          <w:bCs/>
          <w:lang w:eastAsia="fr-FR"/>
        </w:rPr>
        <w:t xml:space="preserve"> lors de l’instauration d’une ré</w:t>
      </w:r>
      <w:r w:rsidRPr="00312859">
        <w:rPr>
          <w:rFonts w:eastAsia="Times New Roman" w:cs="Arial"/>
          <w:b/>
          <w:bCs/>
          <w:lang w:eastAsia="fr-FR"/>
        </w:rPr>
        <w:t>glementation. Néanmoins, il est plus souple qu’une norme, car il peut chaque année ajuster cette quantité en distribuant plus ou moins de quotas.</w:t>
      </w:r>
    </w:p>
    <w:p w:rsidR="00312859" w:rsidRPr="00312859" w:rsidRDefault="00312859" w:rsidP="00312859">
      <w:pPr>
        <w:numPr>
          <w:ilvl w:val="0"/>
          <w:numId w:val="20"/>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b/>
          <w:bCs/>
          <w:lang w:eastAsia="fr-FR"/>
        </w:rPr>
        <w:t>En permettant aux agents de s’échanger les permis, cet instrument renvoie au libre arbitre de chacun, et s’inscrit dans la logique du pollueur-payeur. Les entreprises qui ne peuvent ou ne souhaitent pas réduire leur pollution voient leurs coûts augmenter (à l’image d’un malus) et celles qui dépolluent perçoivent des recettes (à l’image d’un bonus). Le prix du carbone est donc un élément qui s’intègre au calcul d’optimisation des coûts des entreprises (internalisation des externalités).</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i/>
          <w:iCs/>
          <w:lang w:eastAsia="fr-FR"/>
        </w:rPr>
        <w:t>Remarque</w:t>
      </w:r>
      <w:r w:rsidRPr="00312859">
        <w:rPr>
          <w:rFonts w:eastAsia="Times New Roman" w:cs="Arial"/>
          <w:lang w:eastAsia="fr-FR"/>
        </w:rPr>
        <w:t> : Même si le marché du carbone s’inscrit dans une logique de libre jeu entre les acteurs, il ne peut pas fonctionner sans institutions puisque c’est le législateur qui détermine la quantité de quotas à allouer, c’est lui qui définit les secteurs concernés et c’est lui qui contrôle l’adéquation in fine des permis avec le niveau des émissions. Il joue alors un rôle central d’arbitre.</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lastRenderedPageBreak/>
        <w:t>Preuve de la flexibilité de l’instrument, le marché du carbone européen fonctionne selon plusieurs phases. A chaque phase la quantité de quotas diminue, de même que le nombre de quotas distribués gratuitement.</w:t>
      </w:r>
      <w:r w:rsidRPr="00312859">
        <w:rPr>
          <w:rFonts w:eastAsia="Times New Roman" w:cs="Arial"/>
          <w:lang w:eastAsia="fr-FR"/>
        </w:rPr>
        <w:t> Actuellement, l’UE est engagée dans la 3</w:t>
      </w:r>
      <w:r w:rsidRPr="00312859">
        <w:rPr>
          <w:rFonts w:eastAsia="Times New Roman" w:cs="Arial"/>
          <w:vertAlign w:val="superscript"/>
          <w:lang w:eastAsia="fr-FR"/>
        </w:rPr>
        <w:t>ème</w:t>
      </w:r>
      <w:r w:rsidRPr="00312859">
        <w:rPr>
          <w:rFonts w:eastAsia="Times New Roman" w:cs="Arial"/>
          <w:lang w:eastAsia="fr-FR"/>
        </w:rPr>
        <w:t> phase :</w:t>
      </w:r>
    </w:p>
    <w:p w:rsidR="00312859" w:rsidRPr="00312859" w:rsidRDefault="00312859" w:rsidP="00312859">
      <w:pPr>
        <w:numPr>
          <w:ilvl w:val="0"/>
          <w:numId w:val="21"/>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2005-2007 : phase 1</w:t>
      </w:r>
    </w:p>
    <w:p w:rsidR="00312859" w:rsidRPr="00312859" w:rsidRDefault="00312859" w:rsidP="00312859">
      <w:pPr>
        <w:numPr>
          <w:ilvl w:val="0"/>
          <w:numId w:val="21"/>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2008-2012 : phase 2</w:t>
      </w:r>
    </w:p>
    <w:p w:rsidR="00312859" w:rsidRPr="00312859" w:rsidRDefault="00312859" w:rsidP="00312859">
      <w:pPr>
        <w:numPr>
          <w:ilvl w:val="0"/>
          <w:numId w:val="21"/>
        </w:numPr>
        <w:shd w:val="clear" w:color="auto" w:fill="FFFFFF"/>
        <w:spacing w:before="100" w:beforeAutospacing="1" w:after="100" w:afterAutospacing="1" w:line="300" w:lineRule="atLeast"/>
        <w:ind w:left="375"/>
        <w:jc w:val="both"/>
        <w:rPr>
          <w:rFonts w:eastAsia="Times New Roman" w:cs="Helvetica"/>
          <w:lang w:eastAsia="fr-FR"/>
        </w:rPr>
      </w:pPr>
      <w:r w:rsidRPr="00312859">
        <w:rPr>
          <w:rFonts w:eastAsia="Times New Roman" w:cs="Arial"/>
          <w:lang w:eastAsia="fr-FR"/>
        </w:rPr>
        <w:t>2013-2020 : phase 3</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Le marché du carbone ne concerne actuellement que les grandes installations industrielles très émettrices, 55% des émissions de CO2 ne sont donc pas soumises au marché européen mais aux législations nationales. En effet, il est difficilement imaginable de l’étendre aux PME ou encore aux ménages étant donné la complexité de l’instrument.</w:t>
      </w:r>
    </w:p>
    <w:p w:rsidR="00312859" w:rsidRPr="00312859" w:rsidRDefault="00312859" w:rsidP="00312859">
      <w:pPr>
        <w:shd w:val="clear" w:color="auto" w:fill="FFFFFF"/>
        <w:spacing w:after="150" w:line="300" w:lineRule="atLeast"/>
        <w:jc w:val="both"/>
        <w:rPr>
          <w:rFonts w:eastAsia="Times New Roman" w:cs="Helvetica"/>
          <w:lang w:eastAsia="fr-FR"/>
        </w:rPr>
      </w:pPr>
      <w:r w:rsidRPr="00312859">
        <w:rPr>
          <w:rFonts w:eastAsia="Times New Roman" w:cs="Arial"/>
          <w:b/>
          <w:bCs/>
          <w:lang w:eastAsia="fr-FR"/>
        </w:rPr>
        <w:t>Il est nécessaire de le coupler avec les autres instruments vus précédemment. Pour que l’action des pouvoirs publics soit donc la plus efficace possible, il ne faut donc pas arbitrer entre les différents instruments mais les combiner au mieux pour atteindre l’objectif souhaité et bénéficier des avantages de chacun d'eux.</w:t>
      </w:r>
    </w:p>
    <w:p w:rsidR="00312859" w:rsidRPr="00312859" w:rsidRDefault="00312859" w:rsidP="00312859">
      <w:pPr>
        <w:jc w:val="both"/>
      </w:pPr>
    </w:p>
    <w:sectPr w:rsidR="00312859" w:rsidRPr="00312859" w:rsidSect="0031285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113"/>
    <w:multiLevelType w:val="multilevel"/>
    <w:tmpl w:val="B9CEC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362C60"/>
    <w:multiLevelType w:val="multilevel"/>
    <w:tmpl w:val="377AA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8F2567"/>
    <w:multiLevelType w:val="hybridMultilevel"/>
    <w:tmpl w:val="8D8A7CC6"/>
    <w:lvl w:ilvl="0" w:tplc="CB6C896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BFC652B"/>
    <w:multiLevelType w:val="multilevel"/>
    <w:tmpl w:val="E8A82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5E7E03"/>
    <w:multiLevelType w:val="multilevel"/>
    <w:tmpl w:val="0ED07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994BDB"/>
    <w:multiLevelType w:val="multilevel"/>
    <w:tmpl w:val="8A00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C62CF5"/>
    <w:multiLevelType w:val="multilevel"/>
    <w:tmpl w:val="C8840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5D5E6C"/>
    <w:multiLevelType w:val="hybridMultilevel"/>
    <w:tmpl w:val="19E82F9A"/>
    <w:lvl w:ilvl="0" w:tplc="6F5A728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DFC493F"/>
    <w:multiLevelType w:val="multilevel"/>
    <w:tmpl w:val="576AE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2BC1904"/>
    <w:multiLevelType w:val="multilevel"/>
    <w:tmpl w:val="D6AAC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A92F6F"/>
    <w:multiLevelType w:val="multilevel"/>
    <w:tmpl w:val="C0DEA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50A5191"/>
    <w:multiLevelType w:val="multilevel"/>
    <w:tmpl w:val="C8F036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38290D"/>
    <w:multiLevelType w:val="multilevel"/>
    <w:tmpl w:val="2600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D23DF2"/>
    <w:multiLevelType w:val="multilevel"/>
    <w:tmpl w:val="53CC2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6DE64BD"/>
    <w:multiLevelType w:val="multilevel"/>
    <w:tmpl w:val="D1729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3A17DE7"/>
    <w:multiLevelType w:val="multilevel"/>
    <w:tmpl w:val="CD027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B90061"/>
    <w:multiLevelType w:val="hybridMultilevel"/>
    <w:tmpl w:val="2A08F83E"/>
    <w:lvl w:ilvl="0" w:tplc="B5E6E47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5A60506D"/>
    <w:multiLevelType w:val="multilevel"/>
    <w:tmpl w:val="4F807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B4D590E"/>
    <w:multiLevelType w:val="multilevel"/>
    <w:tmpl w:val="816A3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E760EB"/>
    <w:multiLevelType w:val="multilevel"/>
    <w:tmpl w:val="B1E8A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3C13F95"/>
    <w:multiLevelType w:val="multilevel"/>
    <w:tmpl w:val="FB0C9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B207847"/>
    <w:multiLevelType w:val="multilevel"/>
    <w:tmpl w:val="2ADA5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7F9615F"/>
    <w:multiLevelType w:val="multilevel"/>
    <w:tmpl w:val="755CC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9"/>
  </w:num>
  <w:num w:numId="3">
    <w:abstractNumId w:val="20"/>
  </w:num>
  <w:num w:numId="4">
    <w:abstractNumId w:val="12"/>
  </w:num>
  <w:num w:numId="5">
    <w:abstractNumId w:val="14"/>
  </w:num>
  <w:num w:numId="6">
    <w:abstractNumId w:val="11"/>
  </w:num>
  <w:num w:numId="7">
    <w:abstractNumId w:val="3"/>
  </w:num>
  <w:num w:numId="8">
    <w:abstractNumId w:val="9"/>
  </w:num>
  <w:num w:numId="9">
    <w:abstractNumId w:val="22"/>
  </w:num>
  <w:num w:numId="10">
    <w:abstractNumId w:val="6"/>
  </w:num>
  <w:num w:numId="11">
    <w:abstractNumId w:val="7"/>
  </w:num>
  <w:num w:numId="12">
    <w:abstractNumId w:val="2"/>
  </w:num>
  <w:num w:numId="13">
    <w:abstractNumId w:val="21"/>
  </w:num>
  <w:num w:numId="14">
    <w:abstractNumId w:val="1"/>
  </w:num>
  <w:num w:numId="15">
    <w:abstractNumId w:val="0"/>
  </w:num>
  <w:num w:numId="16">
    <w:abstractNumId w:val="15"/>
  </w:num>
  <w:num w:numId="17">
    <w:abstractNumId w:val="4"/>
  </w:num>
  <w:num w:numId="18">
    <w:abstractNumId w:val="5"/>
  </w:num>
  <w:num w:numId="19">
    <w:abstractNumId w:val="13"/>
  </w:num>
  <w:num w:numId="20">
    <w:abstractNumId w:val="10"/>
  </w:num>
  <w:num w:numId="21">
    <w:abstractNumId w:val="17"/>
  </w:num>
  <w:num w:numId="22">
    <w:abstractNumId w:val="16"/>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859"/>
    <w:rsid w:val="000E755D"/>
    <w:rsid w:val="001423A5"/>
    <w:rsid w:val="00312859"/>
    <w:rsid w:val="00552F0A"/>
    <w:rsid w:val="006377C2"/>
    <w:rsid w:val="007154CB"/>
    <w:rsid w:val="00956460"/>
    <w:rsid w:val="00B10F4A"/>
    <w:rsid w:val="00C93636"/>
    <w:rsid w:val="00DA39BB"/>
    <w:rsid w:val="00EE55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31285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EE55F1"/>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31285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312859"/>
    <w:rPr>
      <w:b/>
      <w:bCs/>
    </w:rPr>
  </w:style>
  <w:style w:type="character" w:customStyle="1" w:styleId="apple-converted-space">
    <w:name w:val="apple-converted-space"/>
    <w:basedOn w:val="Policepardfaut"/>
    <w:rsid w:val="00312859"/>
  </w:style>
  <w:style w:type="character" w:styleId="Accentuation">
    <w:name w:val="Emphasis"/>
    <w:basedOn w:val="Policepardfaut"/>
    <w:uiPriority w:val="20"/>
    <w:qFormat/>
    <w:rsid w:val="00312859"/>
    <w:rPr>
      <w:i/>
      <w:iCs/>
    </w:rPr>
  </w:style>
  <w:style w:type="character" w:customStyle="1" w:styleId="Titre2Car">
    <w:name w:val="Titre 2 Car"/>
    <w:basedOn w:val="Policepardfaut"/>
    <w:link w:val="Titre2"/>
    <w:uiPriority w:val="9"/>
    <w:rsid w:val="00312859"/>
    <w:rPr>
      <w:rFonts w:ascii="Times New Roman" w:eastAsia="Times New Roman" w:hAnsi="Times New Roman" w:cs="Times New Roman"/>
      <w:b/>
      <w:bCs/>
      <w:sz w:val="36"/>
      <w:szCs w:val="36"/>
      <w:lang w:eastAsia="fr-FR"/>
    </w:rPr>
  </w:style>
  <w:style w:type="paragraph" w:styleId="Paragraphedeliste">
    <w:name w:val="List Paragraph"/>
    <w:basedOn w:val="Normal"/>
    <w:uiPriority w:val="34"/>
    <w:qFormat/>
    <w:rsid w:val="00312859"/>
    <w:pPr>
      <w:ind w:left="720"/>
      <w:contextualSpacing/>
    </w:pPr>
  </w:style>
  <w:style w:type="character" w:styleId="Lienhypertexte">
    <w:name w:val="Hyperlink"/>
    <w:basedOn w:val="Policepardfaut"/>
    <w:uiPriority w:val="99"/>
    <w:unhideWhenUsed/>
    <w:rsid w:val="00312859"/>
    <w:rPr>
      <w:color w:val="0000FF"/>
      <w:u w:val="single"/>
    </w:rPr>
  </w:style>
  <w:style w:type="character" w:customStyle="1" w:styleId="Titre3Car">
    <w:name w:val="Titre 3 Car"/>
    <w:basedOn w:val="Policepardfaut"/>
    <w:link w:val="Titre3"/>
    <w:uiPriority w:val="9"/>
    <w:semiHidden/>
    <w:rsid w:val="00EE55F1"/>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31285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EE55F1"/>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31285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312859"/>
    <w:rPr>
      <w:b/>
      <w:bCs/>
    </w:rPr>
  </w:style>
  <w:style w:type="character" w:customStyle="1" w:styleId="apple-converted-space">
    <w:name w:val="apple-converted-space"/>
    <w:basedOn w:val="Policepardfaut"/>
    <w:rsid w:val="00312859"/>
  </w:style>
  <w:style w:type="character" w:styleId="Accentuation">
    <w:name w:val="Emphasis"/>
    <w:basedOn w:val="Policepardfaut"/>
    <w:uiPriority w:val="20"/>
    <w:qFormat/>
    <w:rsid w:val="00312859"/>
    <w:rPr>
      <w:i/>
      <w:iCs/>
    </w:rPr>
  </w:style>
  <w:style w:type="character" w:customStyle="1" w:styleId="Titre2Car">
    <w:name w:val="Titre 2 Car"/>
    <w:basedOn w:val="Policepardfaut"/>
    <w:link w:val="Titre2"/>
    <w:uiPriority w:val="9"/>
    <w:rsid w:val="00312859"/>
    <w:rPr>
      <w:rFonts w:ascii="Times New Roman" w:eastAsia="Times New Roman" w:hAnsi="Times New Roman" w:cs="Times New Roman"/>
      <w:b/>
      <w:bCs/>
      <w:sz w:val="36"/>
      <w:szCs w:val="36"/>
      <w:lang w:eastAsia="fr-FR"/>
    </w:rPr>
  </w:style>
  <w:style w:type="paragraph" w:styleId="Paragraphedeliste">
    <w:name w:val="List Paragraph"/>
    <w:basedOn w:val="Normal"/>
    <w:uiPriority w:val="34"/>
    <w:qFormat/>
    <w:rsid w:val="00312859"/>
    <w:pPr>
      <w:ind w:left="720"/>
      <w:contextualSpacing/>
    </w:pPr>
  </w:style>
  <w:style w:type="character" w:styleId="Lienhypertexte">
    <w:name w:val="Hyperlink"/>
    <w:basedOn w:val="Policepardfaut"/>
    <w:uiPriority w:val="99"/>
    <w:unhideWhenUsed/>
    <w:rsid w:val="00312859"/>
    <w:rPr>
      <w:color w:val="0000FF"/>
      <w:u w:val="single"/>
    </w:rPr>
  </w:style>
  <w:style w:type="character" w:customStyle="1" w:styleId="Titre3Car">
    <w:name w:val="Titre 3 Car"/>
    <w:basedOn w:val="Policepardfaut"/>
    <w:link w:val="Titre3"/>
    <w:uiPriority w:val="9"/>
    <w:semiHidden/>
    <w:rsid w:val="00EE55F1"/>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549330">
      <w:bodyDiv w:val="1"/>
      <w:marLeft w:val="0"/>
      <w:marRight w:val="0"/>
      <w:marTop w:val="0"/>
      <w:marBottom w:val="0"/>
      <w:divBdr>
        <w:top w:val="none" w:sz="0" w:space="0" w:color="auto"/>
        <w:left w:val="none" w:sz="0" w:space="0" w:color="auto"/>
        <w:bottom w:val="none" w:sz="0" w:space="0" w:color="auto"/>
        <w:right w:val="none" w:sz="0" w:space="0" w:color="auto"/>
      </w:divBdr>
    </w:div>
    <w:div w:id="311058697">
      <w:bodyDiv w:val="1"/>
      <w:marLeft w:val="0"/>
      <w:marRight w:val="0"/>
      <w:marTop w:val="0"/>
      <w:marBottom w:val="0"/>
      <w:divBdr>
        <w:top w:val="none" w:sz="0" w:space="0" w:color="auto"/>
        <w:left w:val="none" w:sz="0" w:space="0" w:color="auto"/>
        <w:bottom w:val="none" w:sz="0" w:space="0" w:color="auto"/>
        <w:right w:val="none" w:sz="0" w:space="0" w:color="auto"/>
      </w:divBdr>
    </w:div>
    <w:div w:id="635724442">
      <w:bodyDiv w:val="1"/>
      <w:marLeft w:val="0"/>
      <w:marRight w:val="0"/>
      <w:marTop w:val="0"/>
      <w:marBottom w:val="0"/>
      <w:divBdr>
        <w:top w:val="none" w:sz="0" w:space="0" w:color="auto"/>
        <w:left w:val="none" w:sz="0" w:space="0" w:color="auto"/>
        <w:bottom w:val="none" w:sz="0" w:space="0" w:color="auto"/>
        <w:right w:val="none" w:sz="0" w:space="0" w:color="auto"/>
      </w:divBdr>
    </w:div>
    <w:div w:id="847986607">
      <w:bodyDiv w:val="1"/>
      <w:marLeft w:val="0"/>
      <w:marRight w:val="0"/>
      <w:marTop w:val="0"/>
      <w:marBottom w:val="0"/>
      <w:divBdr>
        <w:top w:val="none" w:sz="0" w:space="0" w:color="auto"/>
        <w:left w:val="none" w:sz="0" w:space="0" w:color="auto"/>
        <w:bottom w:val="none" w:sz="0" w:space="0" w:color="auto"/>
        <w:right w:val="none" w:sz="0" w:space="0" w:color="auto"/>
      </w:divBdr>
    </w:div>
    <w:div w:id="908464065">
      <w:bodyDiv w:val="1"/>
      <w:marLeft w:val="0"/>
      <w:marRight w:val="0"/>
      <w:marTop w:val="0"/>
      <w:marBottom w:val="0"/>
      <w:divBdr>
        <w:top w:val="none" w:sz="0" w:space="0" w:color="auto"/>
        <w:left w:val="none" w:sz="0" w:space="0" w:color="auto"/>
        <w:bottom w:val="none" w:sz="0" w:space="0" w:color="auto"/>
        <w:right w:val="none" w:sz="0" w:space="0" w:color="auto"/>
      </w:divBdr>
      <w:divsChild>
        <w:div w:id="1836412307">
          <w:marLeft w:val="0"/>
          <w:marRight w:val="0"/>
          <w:marTop w:val="0"/>
          <w:marBottom w:val="0"/>
          <w:divBdr>
            <w:top w:val="none" w:sz="0" w:space="0" w:color="auto"/>
            <w:left w:val="none" w:sz="0" w:space="0" w:color="auto"/>
            <w:bottom w:val="none" w:sz="0" w:space="0" w:color="auto"/>
            <w:right w:val="none" w:sz="0" w:space="0" w:color="auto"/>
          </w:divBdr>
        </w:div>
      </w:divsChild>
    </w:div>
    <w:div w:id="1230578121">
      <w:bodyDiv w:val="1"/>
      <w:marLeft w:val="0"/>
      <w:marRight w:val="0"/>
      <w:marTop w:val="0"/>
      <w:marBottom w:val="0"/>
      <w:divBdr>
        <w:top w:val="none" w:sz="0" w:space="0" w:color="auto"/>
        <w:left w:val="none" w:sz="0" w:space="0" w:color="auto"/>
        <w:bottom w:val="none" w:sz="0" w:space="0" w:color="auto"/>
        <w:right w:val="none" w:sz="0" w:space="0" w:color="auto"/>
      </w:divBdr>
    </w:div>
    <w:div w:id="1303080312">
      <w:bodyDiv w:val="1"/>
      <w:marLeft w:val="0"/>
      <w:marRight w:val="0"/>
      <w:marTop w:val="0"/>
      <w:marBottom w:val="0"/>
      <w:divBdr>
        <w:top w:val="none" w:sz="0" w:space="0" w:color="auto"/>
        <w:left w:val="none" w:sz="0" w:space="0" w:color="auto"/>
        <w:bottom w:val="none" w:sz="0" w:space="0" w:color="auto"/>
        <w:right w:val="none" w:sz="0" w:space="0" w:color="auto"/>
      </w:divBdr>
    </w:div>
    <w:div w:id="1476530113">
      <w:bodyDiv w:val="1"/>
      <w:marLeft w:val="0"/>
      <w:marRight w:val="0"/>
      <w:marTop w:val="0"/>
      <w:marBottom w:val="0"/>
      <w:divBdr>
        <w:top w:val="none" w:sz="0" w:space="0" w:color="auto"/>
        <w:left w:val="none" w:sz="0" w:space="0" w:color="auto"/>
        <w:bottom w:val="none" w:sz="0" w:space="0" w:color="auto"/>
        <w:right w:val="none" w:sz="0" w:space="0" w:color="auto"/>
      </w:divBdr>
    </w:div>
    <w:div w:id="1559393070">
      <w:bodyDiv w:val="1"/>
      <w:marLeft w:val="0"/>
      <w:marRight w:val="0"/>
      <w:marTop w:val="0"/>
      <w:marBottom w:val="0"/>
      <w:divBdr>
        <w:top w:val="none" w:sz="0" w:space="0" w:color="auto"/>
        <w:left w:val="none" w:sz="0" w:space="0" w:color="auto"/>
        <w:bottom w:val="none" w:sz="0" w:space="0" w:color="auto"/>
        <w:right w:val="none" w:sz="0" w:space="0" w:color="auto"/>
      </w:divBdr>
    </w:div>
    <w:div w:id="1716613200">
      <w:bodyDiv w:val="1"/>
      <w:marLeft w:val="0"/>
      <w:marRight w:val="0"/>
      <w:marTop w:val="0"/>
      <w:marBottom w:val="0"/>
      <w:divBdr>
        <w:top w:val="none" w:sz="0" w:space="0" w:color="auto"/>
        <w:left w:val="none" w:sz="0" w:space="0" w:color="auto"/>
        <w:bottom w:val="none" w:sz="0" w:space="0" w:color="auto"/>
        <w:right w:val="none" w:sz="0" w:space="0" w:color="auto"/>
      </w:divBdr>
    </w:div>
    <w:div w:id="1852060965">
      <w:bodyDiv w:val="1"/>
      <w:marLeft w:val="0"/>
      <w:marRight w:val="0"/>
      <w:marTop w:val="0"/>
      <w:marBottom w:val="0"/>
      <w:divBdr>
        <w:top w:val="none" w:sz="0" w:space="0" w:color="auto"/>
        <w:left w:val="none" w:sz="0" w:space="0" w:color="auto"/>
        <w:bottom w:val="none" w:sz="0" w:space="0" w:color="auto"/>
        <w:right w:val="none" w:sz="0" w:space="0" w:color="auto"/>
      </w:divBdr>
    </w:div>
    <w:div w:id="195489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fYg2tSE2ED4" TargetMode="External"/><Relationship Id="rId3" Type="http://schemas.microsoft.com/office/2007/relationships/stylesWithEffects" Target="stylesWithEffects.xml"/><Relationship Id="rId7" Type="http://schemas.openxmlformats.org/officeDocument/2006/relationships/hyperlink" Target="https://www.youtube.com/watch?v=YK6IZYtLB5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v4divdVIrYo"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9</Pages>
  <Words>3554</Words>
  <Characters>19551</Characters>
  <Application>Microsoft Office Word</Application>
  <DocSecurity>0</DocSecurity>
  <Lines>162</Lines>
  <Paragraphs>46</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dc:creator>
  <cp:lastModifiedBy>romain</cp:lastModifiedBy>
  <cp:revision>9</cp:revision>
  <dcterms:created xsi:type="dcterms:W3CDTF">2015-10-26T11:39:00Z</dcterms:created>
  <dcterms:modified xsi:type="dcterms:W3CDTF">2015-12-09T20:44:00Z</dcterms:modified>
</cp:coreProperties>
</file>